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广元市利州区万缘片区安置点地下车位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44"/>
          <w:szCs w:val="44"/>
        </w:rPr>
      </w:pPr>
      <w:r>
        <w:rPr>
          <w:rFonts w:hint="eastAsia" w:ascii="黑体" w:hAnsi="黑体" w:eastAsia="黑体" w:cs="黑体"/>
          <w:sz w:val="44"/>
          <w:szCs w:val="44"/>
        </w:rPr>
        <w:t>销售预公告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广元市利州区万缘“古堰新居”“老街印象”住宅小区地下车位将于2021年8月通过西南联合产权交易所广元分所（以下简称“产权交易所”）公开销售，现将有关事宜公告如下：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一、销售依据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据七届市人民政府第100次常务会批准的《利州区万缘片区农房拆迁统建还房安置点地下车位销售方案》及广元市政府国有资产监督管理委员会《关于利州区万源片区农房拆迁统建还房安置点地下车位销售方案》的批复（广国资委〔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二、销售范围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“古堰新居”小区地下车位36</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个，“老街印象一期”小区地下车位230个，老街印象二期”地下车位480个。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销售对象及销售政策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1.销售对象：面向“古堰新居”“老街印象”住宅小区内的万缘片区农房拆迁统建还房安置户（以下简称“优惠对象”）实行</w:t>
      </w:r>
      <w:r>
        <w:rPr>
          <w:rFonts w:hint="eastAsia" w:ascii="仿宋_GB2312" w:hAnsi="仿宋_GB2312" w:eastAsia="仿宋_GB2312" w:cs="仿宋_GB2312"/>
          <w:b/>
          <w:sz w:val="32"/>
          <w:szCs w:val="32"/>
        </w:rPr>
        <w:t>优惠销售，</w:t>
      </w:r>
      <w:r>
        <w:rPr>
          <w:rFonts w:hint="eastAsia" w:ascii="仿宋_GB2312" w:hAnsi="仿宋_GB2312" w:eastAsia="仿宋_GB2312" w:cs="仿宋_GB2312"/>
          <w:sz w:val="32"/>
          <w:szCs w:val="32"/>
        </w:rPr>
        <w:t>以市征拆中心提供的名册为准。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2.销售价格：经广元市投资控股（集团）有限公司（以下简称“市投资集团”）公开选聘的评估机构评估，并报市国资委核准备案后按其评估价的</w:t>
      </w:r>
      <w:r>
        <w:rPr>
          <w:rFonts w:ascii="仿宋_GB2312" w:hAnsi="仿宋_GB2312" w:eastAsia="仿宋_GB2312" w:cs="仿宋_GB2312"/>
          <w:sz w:val="32"/>
          <w:szCs w:val="32"/>
        </w:rPr>
        <w:t>80%实行</w:t>
      </w:r>
      <w:r>
        <w:rPr>
          <w:rFonts w:ascii="仿宋_GB2312" w:hAnsi="仿宋_GB2312" w:eastAsia="仿宋_GB2312" w:cs="仿宋_GB2312"/>
          <w:b/>
          <w:bCs/>
          <w:sz w:val="32"/>
          <w:szCs w:val="32"/>
        </w:rPr>
        <w:t>定价销售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3.销售方式：采用</w:t>
      </w:r>
      <w:r>
        <w:rPr>
          <w:rFonts w:hint="eastAsia" w:ascii="仿宋_GB2312" w:hAnsi="仿宋_GB2312" w:eastAsia="仿宋_GB2312" w:cs="仿宋_GB2312"/>
          <w:b/>
          <w:bCs/>
          <w:sz w:val="32"/>
          <w:szCs w:val="32"/>
        </w:rPr>
        <w:t>“先到先得”</w:t>
      </w:r>
      <w:r>
        <w:rPr>
          <w:rFonts w:hint="eastAsia" w:ascii="仿宋_GB2312" w:hAnsi="仿宋_GB2312" w:eastAsia="仿宋_GB2312" w:cs="仿宋_GB2312"/>
          <w:sz w:val="32"/>
          <w:szCs w:val="32"/>
        </w:rPr>
        <w:t>的方式销售。（1）有意向的优惠销售对象须在本阶段销售期限内持本人身份证到受理地点报名并交纳定金（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万元/个，成交后抵车位价款）。（2）按照交纳定金的先后顺序（以银行到账时间为准）进行车位选购，选购时间和地点以产权交易所通知为准，选定即成交。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4.选购事项：（1）优惠对象可购买车位数量按其拥有安置房的数量核定，即一套安置房对应一个车位购买权限；（2）仅能购买其安置房所在小区的车位，不能跨小区购买；（3）车位选购成功，不得更名，不得退换，否则视为违约，购买者所交纳定金不予退还；（4）车位选购成功，购买者须在</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个工作日内与市投资集团签订《产权交易合同》并补足尾款；逾期未签订合同及补足尾款（不可抗拒因素除外），视为违约，</w:t>
      </w:r>
      <w:bookmarkStart w:id="0" w:name="_Hlk77775860"/>
      <w:r>
        <w:rPr>
          <w:rFonts w:hint="eastAsia" w:ascii="仿宋_GB2312" w:hAnsi="仿宋_GB2312" w:eastAsia="仿宋_GB2312" w:cs="仿宋_GB2312"/>
          <w:sz w:val="32"/>
          <w:szCs w:val="32"/>
        </w:rPr>
        <w:t>市投资集团</w:t>
      </w:r>
      <w:bookmarkEnd w:id="0"/>
      <w:r>
        <w:rPr>
          <w:rFonts w:hint="eastAsia" w:ascii="仿宋_GB2312" w:hAnsi="仿宋_GB2312" w:eastAsia="仿宋_GB2312" w:cs="仿宋_GB2312"/>
          <w:sz w:val="32"/>
          <w:szCs w:val="32"/>
        </w:rPr>
        <w:t>有权另行出售该车位，购买者所交纳的定金不予退还；（</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）车位选购成功后，购买者须与物业公司签订物业服务合同，并按规定缴纳物业服务费用。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（二）第二阶段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第一阶段销售结束后若有剩余车位，则面向市投资集团公开销售的万缘片区农房拆迁安置点剩余房屋的买受人（以下简称“普通对象”），以市国资委核准的评估价作为交易起始价开展竞价销售，采用</w:t>
      </w:r>
      <w:r>
        <w:rPr>
          <w:rFonts w:hint="eastAsia" w:ascii="仿宋_GB2312" w:hAnsi="仿宋_GB2312" w:eastAsia="仿宋_GB2312" w:cs="仿宋_GB2312"/>
          <w:b/>
          <w:bCs/>
          <w:sz w:val="32"/>
          <w:szCs w:val="32"/>
        </w:rPr>
        <w:t>“价高者得”</w:t>
      </w:r>
      <w:r>
        <w:rPr>
          <w:rFonts w:hint="eastAsia" w:ascii="仿宋_GB2312" w:hAnsi="仿宋_GB2312" w:eastAsia="仿宋_GB2312" w:cs="仿宋_GB2312"/>
          <w:sz w:val="32"/>
          <w:szCs w:val="32"/>
        </w:rPr>
        <w:t>方式，报价最高者即为车位买受人。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在第一阶段未购买车位的优惠对象仍可参与第二阶段竞买，但购买价格及规则按普通对象执行。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四、时间安排</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（一）预公告宣传时间：</w:t>
      </w:r>
      <w:r>
        <w:rPr>
          <w:rFonts w:hint="eastAsia" w:ascii="仿宋_GB2312" w:hAnsi="仿宋_GB2312" w:eastAsia="仿宋_GB2312" w:cs="仿宋_GB2312"/>
          <w:sz w:val="32"/>
          <w:szCs w:val="32"/>
        </w:rPr>
        <w:t>20个工作日，从2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年7月22日起至2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年8月18日止；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（二）第一阶段销售时间：</w:t>
      </w:r>
      <w:r>
        <w:rPr>
          <w:rFonts w:hint="eastAsia" w:ascii="仿宋_GB2312" w:hAnsi="仿宋_GB2312" w:eastAsia="仿宋_GB2312" w:cs="仿宋_GB2312"/>
          <w:sz w:val="32"/>
          <w:szCs w:val="32"/>
        </w:rPr>
        <w:t>60个工作日，从2021年8月19日起至2021年11月16日止。</w:t>
      </w:r>
    </w:p>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（三）第二阶段销售时间：</w:t>
      </w:r>
      <w:r>
        <w:rPr>
          <w:rFonts w:hint="eastAsia" w:ascii="仿宋_GB2312" w:hAnsi="仿宋_GB2312" w:eastAsia="仿宋_GB2312" w:cs="仿宋_GB2312"/>
          <w:sz w:val="32"/>
          <w:szCs w:val="32"/>
        </w:rPr>
        <w:t>40个工作日，从2021年11月1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日起至2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年1月1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五、报名受理地点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“古堰新居”“老街印象”小区物业办公室。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 赖先生</w:t>
      </w:r>
      <w:r>
        <w:rPr>
          <w:rFonts w:ascii="仿宋_GB2312" w:hAnsi="仿宋_GB2312" w:eastAsia="仿宋_GB2312" w:cs="仿宋_GB2312"/>
          <w:sz w:val="32"/>
          <w:szCs w:val="32"/>
        </w:rPr>
        <w:t xml:space="preserve">18011160977   </w:t>
      </w:r>
      <w:r>
        <w:rPr>
          <w:rFonts w:hint="eastAsia" w:ascii="仿宋_GB2312" w:hAnsi="仿宋_GB2312" w:eastAsia="仿宋_GB2312" w:cs="仿宋_GB2312"/>
          <w:sz w:val="32"/>
          <w:szCs w:val="32"/>
        </w:rPr>
        <w:t>向先生</w:t>
      </w:r>
      <w:r>
        <w:rPr>
          <w:rFonts w:ascii="仿宋_GB2312" w:hAnsi="仿宋_GB2312" w:eastAsia="仿宋_GB2312" w:cs="仿宋_GB2312"/>
          <w:sz w:val="32"/>
          <w:szCs w:val="32"/>
        </w:rPr>
        <w:t>15908329909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b w:val="0"/>
          <w:bCs/>
          <w:sz w:val="32"/>
          <w:szCs w:val="32"/>
        </w:rPr>
        <w:t>六、地下车位购买后涉及相关费用</w:t>
      </w:r>
    </w:p>
    <w:tbl>
      <w:tblPr>
        <w:tblStyle w:val="5"/>
        <w:tblW w:w="8798" w:type="dxa"/>
        <w:tblInd w:w="99" w:type="dxa"/>
        <w:tblLayout w:type="fixed"/>
        <w:tblCellMar>
          <w:top w:w="0" w:type="dxa"/>
          <w:left w:w="108" w:type="dxa"/>
          <w:bottom w:w="0" w:type="dxa"/>
          <w:right w:w="108" w:type="dxa"/>
        </w:tblCellMar>
      </w:tblPr>
      <w:tblGrid>
        <w:gridCol w:w="495"/>
        <w:gridCol w:w="1499"/>
        <w:gridCol w:w="879"/>
        <w:gridCol w:w="1476"/>
        <w:gridCol w:w="2748"/>
        <w:gridCol w:w="1701"/>
      </w:tblGrid>
      <w:tr>
        <w:tblPrEx>
          <w:tblCellMar>
            <w:top w:w="0" w:type="dxa"/>
            <w:left w:w="108" w:type="dxa"/>
            <w:bottom w:w="0" w:type="dxa"/>
            <w:right w:w="108" w:type="dxa"/>
          </w:tblCellMar>
        </w:tblPrEx>
        <w:trPr>
          <w:trHeight w:val="630" w:hRule="atLeast"/>
        </w:trPr>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序号</w:t>
            </w:r>
          </w:p>
        </w:tc>
        <w:tc>
          <w:tcPr>
            <w:tcW w:w="237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收费项目</w:t>
            </w:r>
          </w:p>
        </w:tc>
        <w:tc>
          <w:tcPr>
            <w:tcW w:w="1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收费标准</w:t>
            </w:r>
          </w:p>
        </w:tc>
        <w:tc>
          <w:tcPr>
            <w:tcW w:w="27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收费依据</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交费方式</w:t>
            </w:r>
          </w:p>
        </w:tc>
      </w:tr>
      <w:tr>
        <w:tblPrEx>
          <w:tblCellMar>
            <w:top w:w="0" w:type="dxa"/>
            <w:left w:w="108" w:type="dxa"/>
            <w:bottom w:w="0" w:type="dxa"/>
            <w:right w:w="108" w:type="dxa"/>
          </w:tblCellMar>
        </w:tblPrEx>
        <w:trPr>
          <w:trHeight w:val="829" w:hRule="atLeast"/>
        </w:trPr>
        <w:tc>
          <w:tcPr>
            <w:tcW w:w="4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4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不动产登记</w:t>
            </w:r>
            <w:bookmarkStart w:id="1" w:name="_GoBack"/>
            <w:bookmarkEnd w:id="1"/>
            <w:r>
              <w:rPr>
                <w:rFonts w:hint="eastAsia" w:ascii="仿宋" w:hAnsi="仿宋" w:eastAsia="仿宋" w:cs="宋体"/>
                <w:color w:val="000000"/>
                <w:kern w:val="0"/>
                <w:szCs w:val="21"/>
              </w:rPr>
              <w:t>费</w:t>
            </w:r>
          </w:p>
        </w:tc>
        <w:tc>
          <w:tcPr>
            <w:tcW w:w="87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非住宅</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80元/个</w:t>
            </w:r>
          </w:p>
        </w:tc>
        <w:tc>
          <w:tcPr>
            <w:tcW w:w="2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财税（2016）79号、发改价格规（2016）2559号、财税（2019）45号</w:t>
            </w:r>
          </w:p>
        </w:tc>
        <w:tc>
          <w:tcPr>
            <w:tcW w:w="1701" w:type="dxa"/>
            <w:vMerge w:val="restart"/>
            <w:tcBorders>
              <w:top w:val="nil"/>
              <w:left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由市投资集团代收统一交不动产登记中心</w:t>
            </w:r>
          </w:p>
        </w:tc>
      </w:tr>
      <w:tr>
        <w:tblPrEx>
          <w:tblCellMar>
            <w:top w:w="0" w:type="dxa"/>
            <w:left w:w="108" w:type="dxa"/>
            <w:bottom w:w="0" w:type="dxa"/>
            <w:right w:w="108" w:type="dxa"/>
          </w:tblCellMar>
        </w:tblPrEx>
        <w:trPr>
          <w:trHeight w:val="446" w:hRule="atLeast"/>
        </w:trPr>
        <w:tc>
          <w:tcPr>
            <w:tcW w:w="4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4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地籍测绘费</w:t>
            </w:r>
          </w:p>
        </w:tc>
        <w:tc>
          <w:tcPr>
            <w:tcW w:w="87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非住宅</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50元/个</w:t>
            </w:r>
          </w:p>
        </w:tc>
        <w:tc>
          <w:tcPr>
            <w:tcW w:w="2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川发改价格（2015）770号</w:t>
            </w:r>
          </w:p>
        </w:tc>
        <w:tc>
          <w:tcPr>
            <w:tcW w:w="170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570" w:hRule="atLeast"/>
        </w:trPr>
        <w:tc>
          <w:tcPr>
            <w:tcW w:w="4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4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契税</w:t>
            </w:r>
          </w:p>
        </w:tc>
        <w:tc>
          <w:tcPr>
            <w:tcW w:w="87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非住宅</w:t>
            </w:r>
          </w:p>
        </w:tc>
        <w:tc>
          <w:tcPr>
            <w:tcW w:w="42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财税（2016）23号</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自行向市不动产登记中心税务窗口缴纳</w:t>
            </w:r>
          </w:p>
        </w:tc>
      </w:tr>
      <w:tr>
        <w:tblPrEx>
          <w:tblCellMar>
            <w:top w:w="0" w:type="dxa"/>
            <w:left w:w="108" w:type="dxa"/>
            <w:bottom w:w="0" w:type="dxa"/>
            <w:right w:w="108" w:type="dxa"/>
          </w:tblCellMar>
        </w:tblPrEx>
        <w:trPr>
          <w:trHeight w:val="557" w:hRule="atLeast"/>
        </w:trPr>
        <w:tc>
          <w:tcPr>
            <w:tcW w:w="4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14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专项维修资金</w:t>
            </w:r>
          </w:p>
        </w:tc>
        <w:tc>
          <w:tcPr>
            <w:tcW w:w="87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非住宅</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80元/平方米</w:t>
            </w:r>
          </w:p>
        </w:tc>
        <w:tc>
          <w:tcPr>
            <w:tcW w:w="274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（广规建住发（2013）31号）</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自行向市房管处维修资金缴费窗口缴纳</w:t>
            </w:r>
          </w:p>
        </w:tc>
      </w:tr>
    </w:tbl>
    <w:p>
      <w:pPr>
        <w:spacing w:line="576" w:lineRule="exact"/>
        <w:ind w:firstLine="420" w:firstLineChars="200"/>
      </w:pPr>
      <w:r>
        <w:rPr>
          <w:rFonts w:hint="eastAsia"/>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广元市投资控股（集团）有限公司</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2021年7月22日</w:t>
      </w:r>
    </w:p>
    <w:p>
      <w:pPr>
        <w:spacing w:line="576" w:lineRule="exact"/>
        <w:ind w:firstLine="420" w:firstLineChars="200"/>
        <w:rPr>
          <w:rFonts w:hint="eastAsia"/>
        </w:rPr>
      </w:pPr>
    </w:p>
    <w:sectPr>
      <w:pgSz w:w="11906" w:h="16838"/>
      <w:pgMar w:top="1157" w:right="1576" w:bottom="1157"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19F1F"/>
    <w:multiLevelType w:val="singleLevel"/>
    <w:tmpl w:val="22F19F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4D01"/>
    <w:rsid w:val="00011F24"/>
    <w:rsid w:val="0005243F"/>
    <w:rsid w:val="00066D7C"/>
    <w:rsid w:val="00077C27"/>
    <w:rsid w:val="00203441"/>
    <w:rsid w:val="00274778"/>
    <w:rsid w:val="0028679A"/>
    <w:rsid w:val="002E56EC"/>
    <w:rsid w:val="00346052"/>
    <w:rsid w:val="003564A6"/>
    <w:rsid w:val="004259DE"/>
    <w:rsid w:val="0043409E"/>
    <w:rsid w:val="00487E7E"/>
    <w:rsid w:val="004A04AC"/>
    <w:rsid w:val="004B0C72"/>
    <w:rsid w:val="004E6698"/>
    <w:rsid w:val="00523F7C"/>
    <w:rsid w:val="00526D54"/>
    <w:rsid w:val="00537904"/>
    <w:rsid w:val="005413C5"/>
    <w:rsid w:val="005D57F0"/>
    <w:rsid w:val="005E646F"/>
    <w:rsid w:val="0060537D"/>
    <w:rsid w:val="006331FD"/>
    <w:rsid w:val="00741EF7"/>
    <w:rsid w:val="00744BC1"/>
    <w:rsid w:val="007A4C58"/>
    <w:rsid w:val="007F4D01"/>
    <w:rsid w:val="00895894"/>
    <w:rsid w:val="00896D1B"/>
    <w:rsid w:val="008C4A35"/>
    <w:rsid w:val="00947B47"/>
    <w:rsid w:val="00985EC8"/>
    <w:rsid w:val="0098647A"/>
    <w:rsid w:val="00A1011C"/>
    <w:rsid w:val="00A13129"/>
    <w:rsid w:val="00BD2DB7"/>
    <w:rsid w:val="00C240E1"/>
    <w:rsid w:val="00CB672C"/>
    <w:rsid w:val="00D00195"/>
    <w:rsid w:val="00D10F56"/>
    <w:rsid w:val="00D55BD3"/>
    <w:rsid w:val="00D942B3"/>
    <w:rsid w:val="00DD4013"/>
    <w:rsid w:val="00E037C8"/>
    <w:rsid w:val="00E1317B"/>
    <w:rsid w:val="00EB5742"/>
    <w:rsid w:val="00EF5560"/>
    <w:rsid w:val="00F23B7F"/>
    <w:rsid w:val="00F4521D"/>
    <w:rsid w:val="00F770B1"/>
    <w:rsid w:val="161A2726"/>
    <w:rsid w:val="19CF31B2"/>
    <w:rsid w:val="1DFA5603"/>
    <w:rsid w:val="2574685B"/>
    <w:rsid w:val="28E70EA5"/>
    <w:rsid w:val="42FA0E9C"/>
    <w:rsid w:val="4621064C"/>
    <w:rsid w:val="49B33FB9"/>
    <w:rsid w:val="57707D83"/>
    <w:rsid w:val="58473B59"/>
    <w:rsid w:val="6C6A3C14"/>
    <w:rsid w:val="7CCE6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kern w:val="2"/>
      <w:sz w:val="18"/>
      <w:szCs w:val="18"/>
    </w:rPr>
  </w:style>
  <w:style w:type="character" w:customStyle="1" w:styleId="8">
    <w:name w:val="页脚 字符"/>
    <w:basedOn w:val="6"/>
    <w:link w:val="3"/>
    <w:qFormat/>
    <w:uiPriority w:val="99"/>
    <w:rPr>
      <w:kern w:val="2"/>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6EB947-3675-49D0-BBA9-706DE08FBC37}">
  <ds:schemaRefs/>
</ds:datastoreItem>
</file>

<file path=docProps/app.xml><?xml version="1.0" encoding="utf-8"?>
<Properties xmlns="http://schemas.openxmlformats.org/officeDocument/2006/extended-properties" xmlns:vt="http://schemas.openxmlformats.org/officeDocument/2006/docPropsVTypes">
  <Template>Normal</Template>
  <Pages>2</Pages>
  <Words>231</Words>
  <Characters>1320</Characters>
  <Lines>11</Lines>
  <Paragraphs>3</Paragraphs>
  <TotalTime>1</TotalTime>
  <ScaleCrop>false</ScaleCrop>
  <LinksUpToDate>false</LinksUpToDate>
  <CharactersWithSpaces>1548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2021-07-20T03:25:00Z</dcterms:created>
  <dc:creator>吴兴慧</dc:creator>
  <cp:lastModifiedBy>王垚</cp:lastModifiedBy>
  <cp:lastPrinted>2021-07-22T01:42:00Z</cp:lastPrinted>
  <dcterms:modified xsi:type="dcterms:W3CDTF">2021-07-23T08:03:48Z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D481D78E69864A968E501D00DB87E0CC</vt:lpwstr>
  </property>
</Properties>
</file>