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华文中宋"/>
          <w:b w:val="0"/>
          <w:bCs/>
          <w:color w:val="auto"/>
          <w:w w:val="90"/>
          <w:kern w:val="0"/>
          <w:sz w:val="44"/>
          <w:szCs w:val="44"/>
          <w:shd w:val="clear" w:color="auto" w:fill="auto"/>
        </w:rPr>
      </w:pPr>
      <w:r>
        <w:rPr>
          <w:rFonts w:hint="eastAsia" w:ascii="华文中宋" w:hAnsi="华文中宋" w:eastAsia="华文中宋" w:cs="华文中宋"/>
          <w:b w:val="0"/>
          <w:bCs/>
          <w:color w:val="auto"/>
          <w:w w:val="90"/>
          <w:kern w:val="0"/>
          <w:sz w:val="44"/>
          <w:szCs w:val="44"/>
          <w:shd w:val="clear" w:color="auto" w:fill="auto"/>
          <w:lang w:eastAsia="zh-CN"/>
        </w:rPr>
        <w:t>广元市投资控股（集团）有限公司</w:t>
      </w:r>
    </w:p>
    <w:p>
      <w:pPr>
        <w:spacing w:line="600" w:lineRule="exact"/>
        <w:jc w:val="center"/>
        <w:rPr>
          <w:rFonts w:hint="eastAsia" w:ascii="华文中宋" w:hAnsi="华文中宋" w:eastAsia="华文中宋" w:cs="华文中宋"/>
          <w:b w:val="0"/>
          <w:bCs/>
          <w:color w:val="auto"/>
          <w:w w:val="90"/>
          <w:kern w:val="0"/>
          <w:sz w:val="44"/>
          <w:szCs w:val="44"/>
          <w:shd w:val="clear" w:color="auto" w:fill="auto"/>
        </w:rPr>
      </w:pPr>
      <w:r>
        <w:rPr>
          <w:rFonts w:hint="eastAsia" w:ascii="华文中宋" w:hAnsi="华文中宋" w:eastAsia="华文中宋" w:cs="华文中宋"/>
          <w:b w:val="0"/>
          <w:bCs/>
          <w:color w:val="auto"/>
          <w:w w:val="90"/>
          <w:kern w:val="0"/>
          <w:sz w:val="44"/>
          <w:szCs w:val="44"/>
          <w:shd w:val="clear" w:color="auto" w:fill="auto"/>
        </w:rPr>
        <w:t>关于</w:t>
      </w:r>
      <w:r>
        <w:rPr>
          <w:rFonts w:hint="eastAsia" w:ascii="华文中宋" w:hAnsi="华文中宋" w:eastAsia="华文中宋" w:cs="华文中宋"/>
          <w:b w:val="0"/>
          <w:bCs/>
          <w:color w:val="auto"/>
          <w:w w:val="90"/>
          <w:kern w:val="0"/>
          <w:sz w:val="44"/>
          <w:szCs w:val="44"/>
          <w:shd w:val="clear" w:color="auto" w:fill="auto"/>
          <w:lang w:eastAsia="zh-CN"/>
        </w:rPr>
        <w:t>公开招聘工作人员</w:t>
      </w:r>
      <w:r>
        <w:rPr>
          <w:rFonts w:hint="eastAsia" w:ascii="华文中宋" w:hAnsi="华文中宋" w:eastAsia="华文中宋" w:cs="华文中宋"/>
          <w:b w:val="0"/>
          <w:bCs/>
          <w:color w:val="auto"/>
          <w:w w:val="90"/>
          <w:kern w:val="0"/>
          <w:sz w:val="44"/>
          <w:szCs w:val="44"/>
          <w:shd w:val="clear" w:color="auto" w:fill="auto"/>
        </w:rPr>
        <w:t>的公告</w:t>
      </w:r>
    </w:p>
    <w:p>
      <w:pPr>
        <w:spacing w:line="600" w:lineRule="exact"/>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76" w:lineRule="exact"/>
        <w:ind w:left="0" w:leftChars="0" w:right="0" w:rightChars="0" w:firstLine="646"/>
        <w:textAlignment w:val="auto"/>
        <w:rPr>
          <w:rFonts w:hint="eastAsia" w:ascii="仿宋_GB2312" w:hAnsi="仿宋_GB2312" w:eastAsia="仿宋_GB2312" w:cs="仿宋_GB2312"/>
          <w:bCs/>
          <w:color w:val="0000FF"/>
          <w:kern w:val="0"/>
          <w:sz w:val="32"/>
          <w:szCs w:val="32"/>
          <w:lang w:val="en-US" w:eastAsia="zh-CN" w:bidi="ar-SA"/>
        </w:rPr>
      </w:pPr>
      <w:r>
        <w:rPr>
          <w:rFonts w:hint="eastAsia" w:ascii="仿宋_GB2312" w:hAnsi="仿宋_GB2312" w:eastAsia="仿宋_GB2312" w:cs="仿宋_GB2312"/>
          <w:color w:val="auto"/>
          <w:sz w:val="32"/>
          <w:szCs w:val="32"/>
          <w:lang w:eastAsia="zh-CN"/>
        </w:rPr>
        <w:t>广元</w:t>
      </w:r>
      <w:r>
        <w:rPr>
          <w:rFonts w:hint="eastAsia" w:ascii="仿宋_GB2312" w:hAnsi="新宋体" w:eastAsia="仿宋_GB2312"/>
          <w:sz w:val="32"/>
          <w:szCs w:val="32"/>
        </w:rPr>
        <w:t>市投资控股（集团）有限公司是市委、市政府为进一步加快城市基础设施建设步伐，着力改善我市投融资环境，加大政府对国有资产的调控、整合力度，于2003年4月组建成立的国有独资公司。主要履行城市交通、基础设施、文化教育设施和社会公益性项目建设的融资、投资建设、国有资产经营管理，城市综合体、城市新区和区域开发职能。</w:t>
      </w:r>
      <w:r>
        <w:rPr>
          <w:rFonts w:hint="eastAsia" w:ascii="仿宋_GB2312" w:hAnsi="仿宋_GB2312" w:eastAsia="仿宋_GB2312" w:cs="仿宋_GB2312"/>
          <w:bCs/>
          <w:color w:val="0000FF"/>
          <w:kern w:val="0"/>
          <w:sz w:val="32"/>
          <w:szCs w:val="32"/>
          <w:lang w:val="en-US" w:eastAsia="zh-CN" w:bidi="ar-SA"/>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根据集团改革转型发展需求，</w:t>
      </w:r>
      <w:r>
        <w:rPr>
          <w:rFonts w:hint="eastAsia" w:ascii="仿宋_GB2312" w:hAnsi="仿宋_GB2312" w:eastAsia="仿宋_GB2312" w:cs="仿宋_GB2312"/>
          <w:sz w:val="32"/>
          <w:szCs w:val="32"/>
        </w:rPr>
        <w:t>经研究决定，</w:t>
      </w:r>
      <w:r>
        <w:rPr>
          <w:rFonts w:hint="eastAsia" w:ascii="仿宋_GB2312" w:hAnsi="仿宋_GB2312" w:eastAsia="仿宋_GB2312" w:cs="仿宋_GB2312"/>
          <w:sz w:val="32"/>
          <w:szCs w:val="32"/>
          <w:lang w:eastAsia="zh-CN"/>
        </w:rPr>
        <w:t>集团系统公开招聘</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sz w:val="32"/>
          <w:szCs w:val="32"/>
          <w:lang w:val="en-US" w:eastAsia="zh-CN"/>
        </w:rPr>
        <w:t>名工作人员</w:t>
      </w:r>
      <w:r>
        <w:rPr>
          <w:rFonts w:hint="eastAsia" w:ascii="仿宋_GB2312" w:hAnsi="仿宋_GB2312" w:eastAsia="仿宋_GB2312" w:cs="仿宋_GB2312"/>
          <w:sz w:val="32"/>
          <w:szCs w:val="32"/>
        </w:rPr>
        <w:t>。现将有关事项公告如下：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选聘</w:t>
      </w:r>
      <w:r>
        <w:rPr>
          <w:rFonts w:hint="eastAsia" w:ascii="黑体" w:hAnsi="黑体" w:eastAsia="黑体" w:cs="黑体"/>
          <w:sz w:val="32"/>
          <w:szCs w:val="32"/>
        </w:rPr>
        <w:t>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公司本部融资专员</w:t>
      </w:r>
      <w:r>
        <w:rPr>
          <w:rFonts w:hint="eastAsia" w:ascii="仿宋_GB2312" w:hAnsi="仿宋_GB2312" w:eastAsia="仿宋_GB2312" w:cs="仿宋_GB2312"/>
          <w:sz w:val="32"/>
          <w:szCs w:val="32"/>
        </w:rPr>
        <w:t>1名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公司本部法务专员</w:t>
      </w:r>
      <w:r>
        <w:rPr>
          <w:rFonts w:hint="eastAsia" w:ascii="仿宋_GB2312" w:hAnsi="仿宋_GB2312" w:eastAsia="仿宋_GB2312" w:cs="仿宋_GB2312"/>
          <w:sz w:val="32"/>
          <w:szCs w:val="32"/>
          <w:lang w:val="en-US" w:eastAsia="zh-CN"/>
        </w:rPr>
        <w:t>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公司本部审计专员</w:t>
      </w:r>
      <w:r>
        <w:rPr>
          <w:rFonts w:hint="eastAsia" w:ascii="仿宋_GB2312" w:hAnsi="仿宋_GB2312" w:eastAsia="仿宋_GB2312" w:cs="仿宋_GB2312"/>
          <w:sz w:val="32"/>
          <w:szCs w:val="32"/>
          <w:lang w:val="en-US" w:eastAsia="zh-CN"/>
        </w:rPr>
        <w:t>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公司本部经营管理专员</w:t>
      </w:r>
      <w:r>
        <w:rPr>
          <w:rFonts w:hint="eastAsia" w:ascii="仿宋_GB2312" w:hAnsi="仿宋_GB2312" w:eastAsia="仿宋_GB2312" w:cs="仿宋_GB2312"/>
          <w:sz w:val="32"/>
          <w:szCs w:val="32"/>
          <w:lang w:val="en-US" w:eastAsia="zh-CN"/>
        </w:rPr>
        <w:t>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广元广曌置业有限公司风险管理部副部长1名；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广元广曌置业有限公司工程管理专员1名；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广元广曌置业有限公司项目投资专员1名；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四川天信石业股份有限公司生产厂副厂长1名；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四川天信石业股份有限公司营销中心副总经理1名；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四川天信石业股份有限公司主办会计2名；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四川天信石业股份有限公司投融资经理2名；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四川天信石业股份有限公司审计主管1名；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四川兴元股权投资基金管理有限公司财务会计1名；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四川兴元股权投资基金管理有限公司业务经理2名；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四川兴元股权投资基金管理有限公司运营经理1名；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四川兴元股权投资基金管理有限公司综合文秘1名。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基本</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拥护党的路线、方针、政策，讲政治，顾大局，遵</w:t>
      </w:r>
      <w:r>
        <w:rPr>
          <w:rFonts w:hint="eastAsia" w:ascii="仿宋_GB2312" w:hAnsi="仿宋_GB2312" w:eastAsia="仿宋_GB2312" w:cs="仿宋_GB2312"/>
          <w:sz w:val="32"/>
          <w:szCs w:val="32"/>
          <w:lang w:eastAsia="zh-CN"/>
        </w:rPr>
        <w:t>纪</w:t>
      </w:r>
      <w:r>
        <w:rPr>
          <w:rFonts w:hint="eastAsia" w:ascii="仿宋_GB2312" w:hAnsi="仿宋_GB2312" w:eastAsia="仿宋_GB2312" w:cs="仿宋_GB2312"/>
          <w:sz w:val="32"/>
          <w:szCs w:val="32"/>
        </w:rPr>
        <w:t>守法，品行端正，诚信廉洁，作风严谨，勤奋敬业，团结合作，敢于担当，有强烈的事业心和责任感。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熟悉现代企业经营管理，具备履行岗位职责所必需的专业知识和能力，工作业绩突出，职业素养优良，管理能力、执行能力、创新能力强。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具有良好的心理素质，身体健康。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没有法律法规规定的禁止情形。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（五）无个人信用不良记录。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（选聘岗位的具体职责及任职条件详见附件1）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选聘</w:t>
      </w:r>
      <w:r>
        <w:rPr>
          <w:rFonts w:hint="eastAsia" w:ascii="黑体" w:hAnsi="黑体" w:eastAsia="黑体" w:cs="黑体"/>
          <w:sz w:val="32"/>
          <w:szCs w:val="32"/>
        </w:rPr>
        <w:t>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选聘</w:t>
      </w:r>
      <w:r>
        <w:rPr>
          <w:rFonts w:hint="eastAsia" w:ascii="仿宋_GB2312" w:hAnsi="仿宋_GB2312" w:eastAsia="仿宋_GB2312" w:cs="仿宋_GB2312"/>
          <w:sz w:val="32"/>
          <w:szCs w:val="32"/>
        </w:rPr>
        <w:t>工作按照下列程序进行：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报名时间：201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报名方式：</w:t>
      </w:r>
      <w:r>
        <w:rPr>
          <w:rFonts w:hint="eastAsia" w:ascii="仿宋_GB2312" w:hAnsi="仿宋_GB2312" w:eastAsia="仿宋_GB2312" w:cs="仿宋_GB2312"/>
          <w:sz w:val="32"/>
          <w:szCs w:val="32"/>
          <w:lang w:eastAsia="zh-CN"/>
        </w:rPr>
        <w:t>邮件报名或现场报名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邮箱地址：</w:t>
      </w:r>
      <w:r>
        <w:rPr>
          <w:rFonts w:hint="eastAsia" w:ascii="仿宋_GB2312" w:hAnsi="仿宋_GB2312" w:eastAsia="仿宋_GB2312" w:cs="仿宋_GB2312"/>
          <w:sz w:val="32"/>
          <w:szCs w:val="32"/>
          <w:lang w:val="en-US" w:eastAsia="zh-CN"/>
        </w:rPr>
        <w:t>gygtgsrlzyb@163.com</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广元市万缘新区胤国路</w:t>
      </w:r>
      <w:r>
        <w:rPr>
          <w:rFonts w:hint="eastAsia" w:ascii="仿宋_GB2312" w:hAnsi="仿宋_GB2312" w:eastAsia="仿宋_GB2312" w:cs="仿宋_GB2312"/>
          <w:sz w:val="32"/>
          <w:szCs w:val="32"/>
          <w:lang w:val="en-US" w:eastAsia="zh-CN"/>
        </w:rPr>
        <w:t>377号国投大厦9楼，广元市投资控股（集团）有限公司</w:t>
      </w:r>
      <w:r>
        <w:rPr>
          <w:rFonts w:hint="eastAsia" w:ascii="仿宋_GB2312" w:hAnsi="仿宋_GB2312" w:eastAsia="仿宋_GB2312" w:cs="仿宋_GB2312"/>
          <w:sz w:val="32"/>
          <w:szCs w:val="32"/>
        </w:rPr>
        <w:t>人力资源部。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（1）应聘者填写《报名表》、个人承诺书等资料。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（2）本人身份证、学历、学位、专业技术资格证书、职（执）业资格证书、近年来主要工作业绩（成果）、获奖材料，所在企业及个人任职职位、时间符合要求的相关材料。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以上所有材料须提供扫描件或复印件，报名材料恕不退回。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（3）近期电子版2寸证件照。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（二）资格审查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选聘</w:t>
      </w:r>
      <w:r>
        <w:rPr>
          <w:rFonts w:hint="eastAsia" w:ascii="仿宋_GB2312" w:hAnsi="仿宋_GB2312" w:eastAsia="仿宋_GB2312" w:cs="仿宋_GB2312"/>
          <w:sz w:val="32"/>
          <w:szCs w:val="32"/>
        </w:rPr>
        <w:t>条件、资格和职位要求等，对报名人员提供的相关身份信息、学历学位、任职证明等材料，按岗位具体要求进行资格审查。报名人员提交的</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材料必须真实有效，凡发现报名人员存在提供虚假材料及其他违法违纪情况的，</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即取消</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资格。符合条件者，将通知提供原件进行审核。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（三）综合</w:t>
      </w:r>
      <w:r>
        <w:rPr>
          <w:rFonts w:hint="eastAsia" w:ascii="仿宋_GB2312" w:hAnsi="仿宋_GB2312" w:eastAsia="仿宋_GB2312" w:cs="仿宋_GB2312"/>
          <w:sz w:val="32"/>
          <w:szCs w:val="32"/>
          <w:lang w:eastAsia="zh-CN"/>
        </w:rPr>
        <w:t>测试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着重考察应聘者的分析和解决问题能力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面试。按照</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得分，从高到低排序，确定</w:t>
      </w:r>
      <w:r>
        <w:rPr>
          <w:rFonts w:hint="eastAsia" w:ascii="仿宋_GB2312" w:hAnsi="仿宋_GB2312" w:eastAsia="仿宋_GB2312" w:cs="仿宋_GB2312"/>
          <w:sz w:val="32"/>
          <w:szCs w:val="32"/>
          <w:lang w:eastAsia="zh-CN"/>
        </w:rPr>
        <w:t>每个岗位笔试</w:t>
      </w:r>
      <w:r>
        <w:rPr>
          <w:rFonts w:hint="eastAsia" w:ascii="仿宋_GB2312" w:hAnsi="仿宋_GB2312" w:eastAsia="仿宋_GB2312" w:cs="仿宋_GB2312"/>
          <w:sz w:val="32"/>
          <w:szCs w:val="32"/>
        </w:rPr>
        <w:t>排名前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人进入面试。如最后一名出现成绩并列者，不受名额限制。面试着重考察应聘者的经营管理能力、综合分析能力、执行能力、组织协调能力、压力管理能力、仪表仪态气质、语言表达能力等。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）组织考察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根据综合测试成绩，按照招聘岗位职数与拟聘人员1:1的比例，由</w:t>
      </w:r>
      <w:r>
        <w:rPr>
          <w:rFonts w:hint="eastAsia" w:ascii="仿宋" w:hAnsi="仿宋" w:eastAsia="仿宋" w:cs="宋体"/>
          <w:color w:val="000000"/>
          <w:kern w:val="0"/>
          <w:sz w:val="32"/>
          <w:szCs w:val="32"/>
          <w:lang w:eastAsia="zh-CN"/>
        </w:rPr>
        <w:t>选聘岗位所在公司各自</w:t>
      </w:r>
      <w:r>
        <w:rPr>
          <w:rFonts w:hint="eastAsia" w:ascii="仿宋" w:hAnsi="仿宋" w:eastAsia="仿宋" w:cs="宋体"/>
          <w:color w:val="000000"/>
          <w:kern w:val="0"/>
          <w:sz w:val="32"/>
          <w:szCs w:val="32"/>
        </w:rPr>
        <w:t>组成外调小组赴应聘者原工作单位进行实地考察，</w:t>
      </w:r>
      <w:r>
        <w:rPr>
          <w:rFonts w:hint="eastAsia" w:ascii="仿宋_GB2312" w:hAnsi="仿宋_GB2312" w:eastAsia="仿宋_GB2312" w:cs="仿宋_GB2312"/>
          <w:sz w:val="32"/>
          <w:szCs w:val="32"/>
        </w:rPr>
        <w:t>对考察人选的德能勤绩廉情况进行全面考察了解，并查阅个人档案。</w:t>
      </w:r>
      <w:r>
        <w:rPr>
          <w:rFonts w:hint="eastAsia" w:ascii="仿宋" w:hAnsi="仿宋" w:eastAsia="仿宋" w:cs="宋体"/>
          <w:color w:val="000000"/>
          <w:kern w:val="0"/>
          <w:sz w:val="32"/>
          <w:szCs w:val="32"/>
        </w:rPr>
        <w:t>如有考察不合格的，则按</w:t>
      </w:r>
      <w:r>
        <w:rPr>
          <w:rFonts w:hint="eastAsia" w:ascii="仿宋" w:hAnsi="仿宋" w:eastAsia="仿宋" w:cs="宋体"/>
          <w:color w:val="000000"/>
          <w:kern w:val="0"/>
          <w:sz w:val="32"/>
          <w:szCs w:val="32"/>
          <w:lang w:eastAsia="zh-CN"/>
        </w:rPr>
        <w:t>综合测试</w:t>
      </w:r>
      <w:r>
        <w:rPr>
          <w:rFonts w:hint="eastAsia" w:ascii="仿宋" w:hAnsi="仿宋" w:eastAsia="仿宋" w:cs="宋体"/>
          <w:color w:val="000000"/>
          <w:kern w:val="0"/>
          <w:sz w:val="32"/>
          <w:szCs w:val="32"/>
        </w:rPr>
        <w:t>成绩排名依次递补考察。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）确定拟任人选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根据考察情况，综合分析</w:t>
      </w:r>
      <w:r>
        <w:rPr>
          <w:rFonts w:hint="eastAsia" w:ascii="仿宋_GB2312" w:hAnsi="仿宋_GB2312" w:eastAsia="仿宋_GB2312" w:cs="仿宋_GB2312"/>
          <w:sz w:val="32"/>
          <w:szCs w:val="32"/>
          <w:lang w:eastAsia="zh-CN"/>
        </w:rPr>
        <w:t>成绩情况等</w:t>
      </w:r>
      <w:r>
        <w:rPr>
          <w:rFonts w:hint="eastAsia" w:ascii="仿宋_GB2312" w:hAnsi="仿宋_GB2312" w:eastAsia="仿宋_GB2312" w:cs="仿宋_GB2312"/>
          <w:sz w:val="32"/>
          <w:szCs w:val="32"/>
        </w:rPr>
        <w:t>，研究确定拟任人选。</w:t>
      </w:r>
      <w:r>
        <w:rPr>
          <w:rFonts w:hint="eastAsia" w:ascii="仿宋_GB2312" w:hAnsi="仿宋_GB2312" w:eastAsia="仿宋_GB2312" w:cs="仿宋_GB2312"/>
          <w:sz w:val="32"/>
          <w:szCs w:val="32"/>
          <w:lang w:eastAsia="zh-CN"/>
        </w:rPr>
        <w:t>经招聘领导小组综合分析，如果没有合适人员，可以终止本次招聘工作。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在相关网站对拟任人选进行公示，公示期为5个工作日。</w:t>
      </w:r>
    </w:p>
    <w:p>
      <w:pPr>
        <w:widowControl/>
        <w:shd w:val="clear" w:color="auto" w:fill="FFFFFF"/>
        <w:spacing w:line="560" w:lineRule="exact"/>
        <w:ind w:firstLine="628"/>
        <w:jc w:val="left"/>
        <w:rPr>
          <w:rFonts w:hint="eastAsia" w:ascii="仿宋" w:hAnsi="仿宋" w:eastAsia="仿宋" w:cs="宋体"/>
          <w:color w:val="000000"/>
          <w:kern w:val="0"/>
          <w:sz w:val="32"/>
          <w:szCs w:val="32"/>
        </w:rPr>
      </w:pPr>
      <w:r>
        <w:rPr>
          <w:rFonts w:hint="eastAsia" w:ascii="仿宋" w:hAnsi="仿宋" w:eastAsia="仿宋" w:cs="宋体"/>
          <w:bCs/>
          <w:color w:val="000000"/>
          <w:kern w:val="0"/>
          <w:sz w:val="32"/>
          <w:szCs w:val="32"/>
        </w:rPr>
        <w:t>（</w:t>
      </w:r>
      <w:r>
        <w:rPr>
          <w:rFonts w:hint="eastAsia" w:ascii="仿宋" w:hAnsi="仿宋" w:eastAsia="仿宋" w:cs="宋体"/>
          <w:bCs/>
          <w:color w:val="000000"/>
          <w:kern w:val="0"/>
          <w:sz w:val="32"/>
          <w:szCs w:val="32"/>
          <w:lang w:eastAsia="zh-CN"/>
        </w:rPr>
        <w:t>七</w:t>
      </w:r>
      <w:r>
        <w:rPr>
          <w:rFonts w:hint="eastAsia" w:ascii="仿宋" w:hAnsi="仿宋" w:eastAsia="仿宋" w:cs="宋体"/>
          <w:bCs/>
          <w:color w:val="000000"/>
          <w:kern w:val="0"/>
          <w:sz w:val="32"/>
          <w:szCs w:val="32"/>
        </w:rPr>
        <w:t>）体检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公示期满无异议的拟聘人员参照《公务员录用体检通用标准（试行）》体检标准进行体检。如有</w:t>
      </w:r>
      <w:r>
        <w:rPr>
          <w:rFonts w:hint="eastAsia" w:ascii="仿宋" w:hAnsi="仿宋" w:eastAsia="仿宋" w:cs="宋体"/>
          <w:color w:val="000000"/>
          <w:kern w:val="0"/>
          <w:sz w:val="32"/>
          <w:szCs w:val="32"/>
          <w:lang w:eastAsia="zh-CN"/>
        </w:rPr>
        <w:t>体检</w:t>
      </w:r>
      <w:r>
        <w:rPr>
          <w:rFonts w:hint="eastAsia" w:ascii="仿宋" w:hAnsi="仿宋" w:eastAsia="仿宋" w:cs="宋体"/>
          <w:color w:val="000000"/>
          <w:kern w:val="0"/>
          <w:sz w:val="32"/>
          <w:szCs w:val="32"/>
        </w:rPr>
        <w:t>不合格的，则按</w:t>
      </w:r>
      <w:r>
        <w:rPr>
          <w:rFonts w:hint="eastAsia" w:ascii="仿宋" w:hAnsi="仿宋" w:eastAsia="仿宋" w:cs="宋体"/>
          <w:color w:val="000000"/>
          <w:kern w:val="0"/>
          <w:sz w:val="32"/>
          <w:szCs w:val="32"/>
          <w:lang w:eastAsia="zh-CN"/>
        </w:rPr>
        <w:t>综合测试</w:t>
      </w:r>
      <w:r>
        <w:rPr>
          <w:rFonts w:hint="eastAsia" w:ascii="仿宋" w:hAnsi="仿宋" w:eastAsia="仿宋" w:cs="宋体"/>
          <w:color w:val="000000"/>
          <w:kern w:val="0"/>
          <w:sz w:val="32"/>
          <w:szCs w:val="32"/>
        </w:rPr>
        <w:t>成绩排名依次递补。</w:t>
      </w:r>
    </w:p>
    <w:p>
      <w:pPr>
        <w:widowControl/>
        <w:shd w:val="clear" w:color="auto" w:fill="FFFFFF"/>
        <w:spacing w:line="560" w:lineRule="exact"/>
        <w:ind w:firstLine="643"/>
        <w:jc w:val="left"/>
        <w:rPr>
          <w:rFonts w:hint="eastAsia" w:ascii="仿宋" w:hAnsi="仿宋" w:eastAsia="仿宋" w:cs="宋体"/>
          <w:color w:val="000000"/>
          <w:kern w:val="0"/>
          <w:sz w:val="32"/>
          <w:szCs w:val="32"/>
        </w:rPr>
      </w:pPr>
      <w:r>
        <w:rPr>
          <w:rFonts w:hint="eastAsia" w:ascii="仿宋" w:hAnsi="仿宋" w:eastAsia="仿宋" w:cs="宋体"/>
          <w:bCs/>
          <w:color w:val="000000"/>
          <w:kern w:val="0"/>
          <w:sz w:val="32"/>
          <w:szCs w:val="32"/>
        </w:rPr>
        <w:t>（</w:t>
      </w:r>
      <w:r>
        <w:rPr>
          <w:rFonts w:hint="eastAsia" w:ascii="仿宋" w:hAnsi="仿宋" w:eastAsia="仿宋" w:cs="宋体"/>
          <w:bCs/>
          <w:color w:val="000000"/>
          <w:kern w:val="0"/>
          <w:sz w:val="32"/>
          <w:szCs w:val="32"/>
          <w:lang w:eastAsia="zh-CN"/>
        </w:rPr>
        <w:t>八</w:t>
      </w:r>
      <w:r>
        <w:rPr>
          <w:rFonts w:hint="eastAsia" w:ascii="仿宋" w:hAnsi="仿宋" w:eastAsia="仿宋" w:cs="宋体"/>
          <w:bCs/>
          <w:color w:val="000000"/>
          <w:kern w:val="0"/>
          <w:sz w:val="32"/>
          <w:szCs w:val="32"/>
        </w:rPr>
        <w:t>）聘用</w:t>
      </w:r>
    </w:p>
    <w:p>
      <w:pPr>
        <w:widowControl/>
        <w:shd w:val="clear" w:color="auto" w:fill="FFFFFF"/>
        <w:spacing w:line="560" w:lineRule="exact"/>
        <w:ind w:firstLine="640" w:firstLineChars="200"/>
        <w:jc w:val="left"/>
        <w:rPr>
          <w:rFonts w:hint="eastAsia" w:ascii="仿宋" w:hAnsi="仿宋" w:eastAsia="仿宋" w:cs="宋体"/>
          <w:color w:val="000000"/>
          <w:kern w:val="0"/>
          <w:sz w:val="32"/>
          <w:szCs w:val="32"/>
        </w:rPr>
      </w:pPr>
      <w:r>
        <w:rPr>
          <w:rFonts w:hint="eastAsia" w:ascii="仿宋_GB2312" w:hAnsi="仿宋_GB2312" w:eastAsia="仿宋_GB2312" w:cs="仿宋_GB2312"/>
          <w:sz w:val="32"/>
          <w:szCs w:val="32"/>
        </w:rPr>
        <w:t>公示期满，公示结果不影响聘任的，依规依法履行聘任手续。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）聘任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体检合格者，由</w:t>
      </w:r>
      <w:r>
        <w:rPr>
          <w:rFonts w:hint="eastAsia" w:ascii="仿宋" w:hAnsi="仿宋" w:eastAsia="仿宋" w:cs="宋体"/>
          <w:color w:val="000000"/>
          <w:kern w:val="0"/>
          <w:sz w:val="32"/>
          <w:szCs w:val="32"/>
          <w:lang w:eastAsia="zh-CN"/>
        </w:rPr>
        <w:t>选聘岗位所在公司</w:t>
      </w:r>
      <w:r>
        <w:rPr>
          <w:rFonts w:hint="eastAsia" w:ascii="仿宋" w:hAnsi="仿宋" w:eastAsia="仿宋" w:cs="宋体"/>
          <w:color w:val="000000"/>
          <w:kern w:val="0"/>
          <w:sz w:val="32"/>
          <w:szCs w:val="32"/>
        </w:rPr>
        <w:t>办理聘用手续。</w:t>
      </w:r>
    </w:p>
    <w:p>
      <w:pPr>
        <w:widowControl/>
        <w:shd w:val="clear" w:color="auto" w:fill="FFFFFF"/>
        <w:spacing w:line="560" w:lineRule="exact"/>
        <w:ind w:firstLine="640"/>
        <w:jc w:val="left"/>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四、薪酬待遇</w:t>
      </w:r>
    </w:p>
    <w:p>
      <w:pPr>
        <w:widowControl/>
        <w:shd w:val="clear" w:color="auto" w:fill="FFFFFF"/>
        <w:spacing w:line="560" w:lineRule="exact"/>
        <w:ind w:firstLine="640"/>
        <w:jc w:val="left"/>
        <w:rPr>
          <w:rFonts w:hint="eastAsia" w:ascii="仿宋" w:hAnsi="仿宋" w:eastAsia="仿宋" w:cs="宋体"/>
          <w:color w:val="000000"/>
          <w:kern w:val="0"/>
          <w:sz w:val="32"/>
          <w:szCs w:val="32"/>
        </w:rPr>
      </w:pPr>
      <w:r>
        <w:rPr>
          <w:rFonts w:hint="eastAsia" w:ascii="仿宋_GB2312" w:hAnsi="仿宋_GB2312" w:eastAsia="仿宋_GB2312" w:cs="仿宋_GB2312"/>
          <w:sz w:val="32"/>
          <w:szCs w:val="32"/>
          <w:lang w:eastAsia="zh-CN"/>
        </w:rPr>
        <w:t>本次招聘人员根据选聘岗位不同，分别与市投资集团、广曌公司、天信公司和兴元基金公司签订劳动合同，试用期6个月，薪酬福利待遇按该公司规定执行。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五、纪律要求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（一）相关人员应严格遵守工作纪律和保密纪律，对公开遴选工作中的违纪行为，按照有关规定予以组织处理或纪律处分。情节严重的，追究有关人员的法律责任。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（二）应聘人员应对所提供资料的真实性负责，凡弄虚作假者，一经发现，即取消应聘资格。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六、其他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选聘</w:t>
      </w:r>
      <w:r>
        <w:rPr>
          <w:rFonts w:hint="eastAsia" w:ascii="仿宋_GB2312" w:hAnsi="仿宋_GB2312" w:eastAsia="仿宋_GB2312" w:cs="仿宋_GB2312"/>
          <w:sz w:val="32"/>
          <w:szCs w:val="32"/>
        </w:rPr>
        <w:t>工作咨询专线：</w:t>
      </w:r>
      <w:r>
        <w:rPr>
          <w:rFonts w:hint="eastAsia" w:ascii="仿宋_GB2312" w:hAnsi="仿宋_GB2312" w:eastAsia="仿宋_GB2312" w:cs="仿宋_GB2312"/>
          <w:sz w:val="32"/>
          <w:szCs w:val="32"/>
          <w:lang w:val="en-US" w:eastAsia="zh-CN"/>
        </w:rPr>
        <w:t>0839-3309288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选聘</w:t>
      </w:r>
      <w:r>
        <w:rPr>
          <w:rFonts w:hint="eastAsia" w:ascii="仿宋_GB2312" w:hAnsi="仿宋_GB2312" w:eastAsia="仿宋_GB2312" w:cs="仿宋_GB2312"/>
          <w:sz w:val="32"/>
          <w:szCs w:val="32"/>
        </w:rPr>
        <w:t>工作监督电话：</w:t>
      </w:r>
      <w:r>
        <w:rPr>
          <w:rFonts w:hint="eastAsia" w:ascii="仿宋_GB2312" w:hAnsi="仿宋_GB2312" w:eastAsia="仿宋_GB2312" w:cs="仿宋_GB2312"/>
          <w:sz w:val="32"/>
          <w:szCs w:val="32"/>
          <w:lang w:val="en-US" w:eastAsia="zh-CN"/>
        </w:rPr>
        <w:t>0839-3304766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七、本公告未尽事宜由</w:t>
      </w:r>
      <w:r>
        <w:rPr>
          <w:rFonts w:hint="eastAsia" w:ascii="仿宋_GB2312" w:hAnsi="仿宋_GB2312" w:eastAsia="仿宋_GB2312" w:cs="仿宋_GB2312"/>
          <w:sz w:val="32"/>
          <w:szCs w:val="32"/>
          <w:lang w:eastAsia="zh-CN"/>
        </w:rPr>
        <w:t>广元市投资控股（集团）有限公司</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、广元市投资控股（集团）有限公司公开招聘工作人员岗位职责及任职条件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个人承诺书</w:t>
      </w: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widowControl/>
        <w:spacing w:line="580" w:lineRule="exact"/>
        <w:jc w:val="left"/>
        <w:rPr>
          <w:rFonts w:hint="eastAsia" w:ascii="黑体" w:hAnsi="黑体" w:eastAsia="黑体" w:cs="华文中宋"/>
          <w:bCs/>
          <w:kern w:val="0"/>
          <w:sz w:val="32"/>
          <w:szCs w:val="32"/>
        </w:rPr>
      </w:pPr>
    </w:p>
    <w:p>
      <w:pPr>
        <w:widowControl/>
        <w:spacing w:line="580" w:lineRule="exact"/>
        <w:jc w:val="left"/>
        <w:rPr>
          <w:rFonts w:hint="eastAsia" w:ascii="黑体" w:hAnsi="黑体" w:eastAsia="黑体" w:cs="华文中宋"/>
          <w:bCs/>
          <w:kern w:val="0"/>
          <w:sz w:val="32"/>
          <w:szCs w:val="32"/>
        </w:rPr>
      </w:pPr>
    </w:p>
    <w:p>
      <w:pPr>
        <w:widowControl/>
        <w:spacing w:line="580" w:lineRule="exact"/>
        <w:jc w:val="left"/>
        <w:rPr>
          <w:rFonts w:hint="eastAsia" w:ascii="黑体" w:hAnsi="黑体" w:eastAsia="黑体" w:cs="华文中宋"/>
          <w:bCs/>
          <w:kern w:val="0"/>
          <w:sz w:val="32"/>
          <w:szCs w:val="32"/>
        </w:rPr>
      </w:pPr>
      <w:bookmarkStart w:id="0" w:name="_GoBack"/>
      <w:bookmarkEnd w:id="0"/>
    </w:p>
    <w:p>
      <w:pPr>
        <w:widowControl/>
        <w:spacing w:line="580" w:lineRule="exact"/>
        <w:jc w:val="left"/>
        <w:rPr>
          <w:rFonts w:hint="eastAsia" w:ascii="黑体" w:hAnsi="黑体" w:eastAsia="黑体" w:cs="华文中宋"/>
          <w:bCs/>
          <w:kern w:val="0"/>
          <w:sz w:val="32"/>
          <w:szCs w:val="32"/>
          <w:lang w:eastAsia="zh-CN"/>
        </w:rPr>
      </w:pPr>
      <w:r>
        <w:rPr>
          <w:rFonts w:hint="eastAsia" w:ascii="黑体" w:hAnsi="黑体" w:eastAsia="黑体" w:cs="华文中宋"/>
          <w:bCs/>
          <w:kern w:val="0"/>
          <w:sz w:val="32"/>
          <w:szCs w:val="32"/>
        </w:rPr>
        <w:t>附件</w:t>
      </w:r>
      <w:r>
        <w:rPr>
          <w:rFonts w:hint="eastAsia" w:ascii="黑体" w:hAnsi="黑体" w:eastAsia="黑体" w:cs="华文中宋"/>
          <w:bCs/>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华文中宋" w:hAnsi="华文中宋" w:eastAsia="华文中宋" w:cs="华文中宋"/>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广元市投资控股（集团）有限公司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公开招聘工作人员岗位职责及任职条件</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广元市投资控股（集团）有限公司</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融资专员</w:t>
      </w:r>
      <w:r>
        <w:rPr>
          <w:rFonts w:hint="eastAsia" w:ascii="仿宋_GB2312" w:hAnsi="仿宋_GB2312" w:eastAsia="仿宋_GB2312" w:cs="仿宋_GB2312"/>
          <w:b/>
          <w:bCs/>
          <w:sz w:val="32"/>
          <w:szCs w:val="32"/>
          <w:lang w:val="en-US" w:eastAsia="zh-CN"/>
        </w:rPr>
        <w:t>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及时跟踪各项金融政策，密切关注政策动向，并及时向公司领导层汇报；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建立融资台账，定期做好各项融资产品后续管理工作，并完成台账更新；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协助制定全年融资计划以及分项融资产品实施方案；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协助做好贷款申报工作；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5、协助做好债务融资工具申报、发行工作；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6、协助做好非标产品申报工作；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7、协助做好融资相关制度的拟定、执行和反馈工作；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8、协助指导各子公司进行融资活动；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9、协助做好领导交办的其他事项。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2、全日制大学本科及以上学历；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3、1978年1月1日以后出生；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4、有相关行业从业经验。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审计专员</w:t>
      </w:r>
      <w:r>
        <w:rPr>
          <w:rFonts w:hint="eastAsia" w:ascii="仿宋_GB2312" w:hAnsi="仿宋_GB2312" w:eastAsia="仿宋_GB2312" w:cs="仿宋_GB2312"/>
          <w:b/>
          <w:bCs/>
          <w:sz w:val="32"/>
          <w:szCs w:val="32"/>
          <w:lang w:val="en-US" w:eastAsia="zh-CN"/>
        </w:rPr>
        <w:t>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负责收集、整理集团公司及子公司有关内控方面的规章制度，参与公司内部控制制度建设及优化工作；</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负责集团公司内审信息化建设工作；</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参与评审企业内部控制制度的健全性和有效性以及风险管理，检查企业内部控制制度的执行情况，并对其有效性、合理性、经济性，为企业优化管理提出审计意见和建议；</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完成其他临时工作。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2、会计、审计、财务专业全日制大学本科及以上学历；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3、1978年1月1日以后出生；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4、有一年以上公司财务和内部审计工作相关经验；</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具备审计、会计中级以上职称者优先。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法务专员1名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负责收集、整理各项法律、法规，健全公司政策法规库；</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负责集团公司应诉事项准备和法律诉讼事务管理工作；</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负责为集团公司对外投资、融资、租赁、资产转让（处置）、股改等涉及企业权益的重要经营决策活动提供相应法律依据，保障公司经营决策的安全性和合法性；</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负责企业法律顾问联络与管理，协助企业法律顾问审核集团公司经济合同；</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负责集团公司经济合同初审并对其进行归档管理；</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完成其他临时工作。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2、法学类专业全日制大学本科及以上学历；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3、1978年1月1日以后出生；</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有一年以上法律类相关工作经验；</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通过国家司法考试者优先。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经营管理专员1名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1、负责集团公司年度经营计划分解、下达、考核等工作；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2、负责集团公司阶段性经营数据的收集、整理及分析工作。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3、负责集团公司及子公司重大经营事项资料收集、分析以及报告起草工作；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4、负责对集团公司开展战略符合性研究等工作；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5、完成其他临时工作任务。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2、全日制大学本科及以上学历；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3、1978年1月1日以后出生。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广元广曌置业有限公司</w:t>
      </w:r>
    </w:p>
    <w:p>
      <w:pPr>
        <w:spacing w:line="576" w:lineRule="exact"/>
        <w:ind w:firstLine="640" w:firstLineChars="200"/>
        <w:rPr>
          <w:rFonts w:hint="eastAsia" w:ascii="仿宋_GB2312" w:hAnsi="仿宋" w:eastAsia="仿宋_GB2312"/>
          <w:color w:val="000000"/>
          <w:sz w:val="32"/>
          <w:szCs w:val="32"/>
          <w:lang w:val="en-US" w:eastAsia="zh-CN"/>
        </w:rPr>
      </w:pPr>
      <w:r>
        <w:rPr>
          <w:rFonts w:hint="eastAsia" w:ascii="仿宋_GB2312" w:eastAsia="仿宋_GB2312"/>
          <w:sz w:val="32"/>
          <w:szCs w:val="32"/>
        </w:rPr>
        <w:t>广元广</w:t>
      </w:r>
      <w:r>
        <w:rPr>
          <w:rFonts w:hint="eastAsia" w:ascii="仿宋_GB2312" w:hAnsi="宋体" w:cs="宋体"/>
          <w:sz w:val="32"/>
          <w:szCs w:val="32"/>
        </w:rPr>
        <w:t>曌</w:t>
      </w:r>
      <w:r>
        <w:rPr>
          <w:rFonts w:hint="eastAsia" w:ascii="仿宋_GB2312" w:hAnsi="宋体" w:eastAsia="仿宋_GB2312" w:cs="宋体"/>
          <w:sz w:val="32"/>
          <w:szCs w:val="32"/>
        </w:rPr>
        <w:t>置业有限公司</w:t>
      </w:r>
      <w:r>
        <w:rPr>
          <w:rFonts w:hint="eastAsia" w:ascii="仿宋_GB2312" w:hAnsi="宋体" w:eastAsia="仿宋_GB2312" w:cs="宋体"/>
          <w:sz w:val="32"/>
          <w:szCs w:val="32"/>
          <w:lang w:eastAsia="zh-CN"/>
        </w:rPr>
        <w:t>（</w:t>
      </w:r>
      <w:r>
        <w:rPr>
          <w:rFonts w:ascii="仿宋_GB2312" w:hAnsi="宋体" w:eastAsia="仿宋_GB2312" w:cs="仿宋_GB2312"/>
          <w:b w:val="0"/>
          <w:i w:val="0"/>
          <w:caps w:val="0"/>
          <w:color w:val="000000"/>
          <w:spacing w:val="0"/>
          <w:sz w:val="32"/>
          <w:szCs w:val="32"/>
          <w:shd w:val="clear" w:fill="FFFFFF"/>
        </w:rPr>
        <w:t>以下简称</w:t>
      </w:r>
      <w:r>
        <w:rPr>
          <w:rFonts w:hint="eastAsia" w:ascii="仿宋_GB2312" w:hAnsi="宋体" w:eastAsia="仿宋_GB2312" w:cs="仿宋_GB2312"/>
          <w:b w:val="0"/>
          <w:i w:val="0"/>
          <w:caps w:val="0"/>
          <w:color w:val="000000"/>
          <w:spacing w:val="0"/>
          <w:sz w:val="32"/>
          <w:szCs w:val="32"/>
          <w:shd w:val="clear" w:fill="FFFFFF"/>
          <w:lang w:eastAsia="zh-CN"/>
        </w:rPr>
        <w:t>广曌公司</w:t>
      </w:r>
      <w:r>
        <w:rPr>
          <w:rFonts w:hint="eastAsia" w:ascii="仿宋_GB2312" w:hAnsi="宋体" w:eastAsia="仿宋_GB2312" w:cs="宋体"/>
          <w:sz w:val="32"/>
          <w:szCs w:val="32"/>
          <w:lang w:eastAsia="zh-CN"/>
        </w:rPr>
        <w:t>）</w:t>
      </w:r>
      <w:r>
        <w:rPr>
          <w:rFonts w:hint="eastAsia" w:ascii="仿宋_GB2312" w:hAnsi="仿宋" w:eastAsia="仿宋_GB2312" w:cs="宋体"/>
          <w:color w:val="000000"/>
          <w:sz w:val="32"/>
          <w:szCs w:val="32"/>
        </w:rPr>
        <w:t>是由</w:t>
      </w:r>
      <w:r>
        <w:rPr>
          <w:rFonts w:hint="eastAsia" w:ascii="仿宋_GB2312" w:hAnsi="仿宋" w:eastAsia="仿宋_GB2312"/>
          <w:color w:val="000000"/>
          <w:sz w:val="32"/>
          <w:szCs w:val="32"/>
        </w:rPr>
        <w:t>广元市投资控股（集团）有限公司出资，于2011年11月24日组建的一家全资子公司</w:t>
      </w:r>
      <w:r>
        <w:rPr>
          <w:rFonts w:hint="eastAsia" w:ascii="仿宋_GB2312" w:hAnsi="宋体" w:eastAsia="仿宋_GB2312" w:cs="仿宋_GB2312"/>
          <w:b w:val="0"/>
          <w:i w:val="0"/>
          <w:caps w:val="0"/>
          <w:color w:val="000000"/>
          <w:spacing w:val="0"/>
          <w:sz w:val="32"/>
          <w:szCs w:val="32"/>
          <w:shd w:val="clear" w:fill="FFFFFF"/>
          <w:lang w:eastAsia="zh-CN"/>
        </w:rPr>
        <w:t>，</w:t>
      </w:r>
      <w:r>
        <w:rPr>
          <w:rFonts w:hint="eastAsia" w:ascii="仿宋_GB2312" w:hAnsi="仿宋" w:eastAsia="仿宋_GB2312"/>
          <w:color w:val="000000"/>
          <w:sz w:val="32"/>
          <w:szCs w:val="32"/>
        </w:rPr>
        <w:t>注册资本金 8000万元。</w:t>
      </w:r>
      <w:r>
        <w:rPr>
          <w:rFonts w:hint="eastAsia" w:ascii="仿宋_GB2312" w:hAnsi="宋体" w:eastAsia="仿宋_GB2312" w:cs="仿宋_GB2312"/>
          <w:b w:val="0"/>
          <w:i w:val="0"/>
          <w:caps w:val="0"/>
          <w:color w:val="000000"/>
          <w:spacing w:val="0"/>
          <w:sz w:val="32"/>
          <w:szCs w:val="32"/>
          <w:shd w:val="clear" w:fill="FFFFFF"/>
          <w:lang w:eastAsia="zh-CN"/>
        </w:rPr>
        <w:t>广曌</w:t>
      </w:r>
      <w:r>
        <w:rPr>
          <w:rFonts w:ascii="仿宋_GB2312" w:hAnsi="宋体" w:eastAsia="仿宋_GB2312" w:cs="仿宋_GB2312"/>
          <w:b w:val="0"/>
          <w:i w:val="0"/>
          <w:caps w:val="0"/>
          <w:color w:val="000000"/>
          <w:spacing w:val="0"/>
          <w:sz w:val="32"/>
          <w:szCs w:val="32"/>
          <w:shd w:val="clear" w:fill="FFFFFF"/>
        </w:rPr>
        <w:t>公司</w:t>
      </w:r>
      <w:r>
        <w:rPr>
          <w:rFonts w:hint="eastAsia" w:ascii="仿宋_GB2312" w:hAnsi="宋体" w:eastAsia="仿宋_GB2312" w:cs="仿宋_GB2312"/>
          <w:b w:val="0"/>
          <w:i w:val="0"/>
          <w:caps w:val="0"/>
          <w:color w:val="000000"/>
          <w:spacing w:val="0"/>
          <w:sz w:val="32"/>
          <w:szCs w:val="32"/>
          <w:shd w:val="clear" w:fill="FFFFFF"/>
          <w:lang w:eastAsia="zh-CN"/>
        </w:rPr>
        <w:t>致力于</w:t>
      </w:r>
      <w:r>
        <w:rPr>
          <w:rFonts w:ascii="仿宋_GB2312" w:hAnsi="宋体" w:eastAsia="仿宋_GB2312" w:cs="仿宋_GB2312"/>
          <w:b w:val="0"/>
          <w:i w:val="0"/>
          <w:caps w:val="0"/>
          <w:color w:val="000000"/>
          <w:spacing w:val="0"/>
          <w:sz w:val="32"/>
          <w:szCs w:val="32"/>
          <w:shd w:val="clear" w:fill="FFFFFF"/>
        </w:rPr>
        <w:t>城市基础设施建设</w:t>
      </w:r>
      <w:r>
        <w:rPr>
          <w:rFonts w:hint="eastAsia" w:ascii="仿宋_GB2312" w:hAnsi="宋体" w:eastAsia="仿宋_GB2312" w:cs="仿宋_GB2312"/>
          <w:b w:val="0"/>
          <w:i w:val="0"/>
          <w:caps w:val="0"/>
          <w:color w:val="000000"/>
          <w:spacing w:val="0"/>
          <w:sz w:val="32"/>
          <w:szCs w:val="32"/>
          <w:shd w:val="clear" w:fill="FFFFFF"/>
          <w:lang w:eastAsia="zh-CN"/>
        </w:rPr>
        <w:t>、棚户区项目改造、安置还建房建设工作及房地产开发，</w:t>
      </w:r>
      <w:r>
        <w:rPr>
          <w:rFonts w:ascii="仿宋_GB2312" w:hAnsi="宋体" w:eastAsia="仿宋_GB2312" w:cs="仿宋_GB2312"/>
          <w:b w:val="0"/>
          <w:i w:val="0"/>
          <w:caps w:val="0"/>
          <w:color w:val="000000"/>
          <w:spacing w:val="0"/>
          <w:sz w:val="32"/>
          <w:szCs w:val="32"/>
          <w:shd w:val="clear" w:fill="FFFFFF"/>
        </w:rPr>
        <w:t>着力</w:t>
      </w:r>
      <w:r>
        <w:rPr>
          <w:rFonts w:hint="eastAsia" w:ascii="仿宋_GB2312" w:hAnsi="宋体" w:eastAsia="仿宋_GB2312" w:cs="仿宋_GB2312"/>
          <w:b w:val="0"/>
          <w:i w:val="0"/>
          <w:caps w:val="0"/>
          <w:color w:val="000000"/>
          <w:spacing w:val="0"/>
          <w:sz w:val="32"/>
          <w:szCs w:val="32"/>
          <w:shd w:val="clear" w:fill="FFFFFF"/>
          <w:lang w:eastAsia="zh-CN"/>
        </w:rPr>
        <w:t>提升城市品质</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所属控股公司</w:t>
      </w:r>
      <w:r>
        <w:rPr>
          <w:rFonts w:hint="eastAsia" w:ascii="仿宋_GB2312" w:hAnsi="仿宋" w:eastAsia="仿宋_GB2312"/>
          <w:color w:val="000000"/>
          <w:sz w:val="32"/>
          <w:szCs w:val="32"/>
          <w:lang w:val="en-US" w:eastAsia="zh-CN"/>
        </w:rPr>
        <w:t>1家：广元市隆晟房地产开发有限公司，所属参股公司1家：</w:t>
      </w:r>
      <w:r>
        <w:rPr>
          <w:rFonts w:hint="eastAsia" w:ascii="仿宋_GB2312" w:hAnsi="仿宋" w:eastAsia="仿宋_GB2312"/>
          <w:color w:val="000000"/>
          <w:sz w:val="32"/>
          <w:szCs w:val="32"/>
        </w:rPr>
        <w:t>广元天展房地产开发有限公司</w:t>
      </w:r>
      <w:r>
        <w:rPr>
          <w:rFonts w:hint="eastAsia" w:ascii="仿宋_GB2312" w:hAnsi="仿宋" w:eastAsia="仿宋_GB2312"/>
          <w:color w:val="000000"/>
          <w:sz w:val="32"/>
          <w:szCs w:val="32"/>
          <w:lang w:eastAsia="zh-CN"/>
        </w:rPr>
        <w:t>。</w:t>
      </w:r>
    </w:p>
    <w:p>
      <w:pPr>
        <w:spacing w:line="576"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2013年6月，</w:t>
      </w:r>
      <w:r>
        <w:rPr>
          <w:rFonts w:hint="eastAsia" w:ascii="仿宋_GB2312" w:hAnsi="宋体" w:eastAsia="仿宋_GB2312" w:cs="仿宋_GB2312"/>
          <w:b w:val="0"/>
          <w:i w:val="0"/>
          <w:caps w:val="0"/>
          <w:color w:val="000000"/>
          <w:spacing w:val="0"/>
          <w:sz w:val="32"/>
          <w:szCs w:val="32"/>
          <w:shd w:val="clear" w:fill="FFFFFF"/>
          <w:lang w:eastAsia="zh-CN"/>
        </w:rPr>
        <w:t>广曌</w:t>
      </w:r>
      <w:r>
        <w:rPr>
          <w:rFonts w:hint="eastAsia" w:ascii="仿宋_GB2312" w:hAnsi="仿宋" w:eastAsia="仿宋_GB2312"/>
          <w:color w:val="000000"/>
          <w:sz w:val="32"/>
          <w:szCs w:val="32"/>
        </w:rPr>
        <w:t>公司与四川天立集团签订凤凰山棚户区改造项目联合开发协议，由双方共同出资成立的广元天展房地产开发有限公司作为凤凰山棚户区改造项目的项目业主，独立完成</w:t>
      </w:r>
      <w:r>
        <w:rPr>
          <w:rFonts w:hint="eastAsia" w:ascii="仿宋_GB2312" w:hAnsi="仿宋" w:eastAsia="仿宋_GB2312"/>
          <w:color w:val="000000"/>
          <w:sz w:val="32"/>
          <w:szCs w:val="32"/>
          <w:lang w:eastAsia="zh-CN"/>
        </w:rPr>
        <w:t>该</w:t>
      </w:r>
      <w:r>
        <w:rPr>
          <w:rFonts w:hint="eastAsia" w:ascii="仿宋_GB2312" w:hAnsi="仿宋" w:eastAsia="仿宋_GB2312"/>
          <w:color w:val="000000"/>
          <w:sz w:val="32"/>
          <w:szCs w:val="32"/>
        </w:rPr>
        <w:t>项目的改造、建设与开发。</w:t>
      </w:r>
    </w:p>
    <w:p>
      <w:pPr>
        <w:spacing w:line="576"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2017年11月，</w:t>
      </w:r>
      <w:r>
        <w:rPr>
          <w:rFonts w:hint="eastAsia" w:ascii="仿宋_GB2312" w:hAnsi="宋体" w:eastAsia="仿宋_GB2312" w:cs="仿宋_GB2312"/>
          <w:b w:val="0"/>
          <w:i w:val="0"/>
          <w:caps w:val="0"/>
          <w:color w:val="000000"/>
          <w:spacing w:val="0"/>
          <w:sz w:val="32"/>
          <w:szCs w:val="32"/>
          <w:shd w:val="clear" w:fill="FFFFFF"/>
          <w:lang w:eastAsia="zh-CN"/>
        </w:rPr>
        <w:t>广曌</w:t>
      </w:r>
      <w:r>
        <w:rPr>
          <w:rFonts w:hint="eastAsia" w:ascii="仿宋_GB2312" w:hAnsi="仿宋" w:eastAsia="仿宋_GB2312"/>
          <w:color w:val="000000"/>
          <w:sz w:val="32"/>
          <w:szCs w:val="32"/>
          <w:lang w:val="en-US" w:eastAsia="zh-CN"/>
        </w:rPr>
        <w:t>公司与遂宁市经济实业房地产开发总公司共同出资成立广元市隆晟房地产开发有限公司，作为广元市“东山半岛”项目业主，实施项目的建设与开发。</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工程管理专员1名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对整个工程项目的成本、质量、进度、安全文明、成本控制等总负责。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任职条件：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全日制本</w:t>
      </w:r>
      <w:r>
        <w:rPr>
          <w:rFonts w:hint="eastAsia" w:ascii="仿宋_GB2312" w:hAnsi="仿宋_GB2312" w:eastAsia="仿宋_GB2312" w:cs="仿宋_GB2312"/>
          <w:sz w:val="32"/>
          <w:szCs w:val="32"/>
        </w:rPr>
        <w:t>科及以上工程管理专业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年以上项目管理经验</w:t>
      </w:r>
      <w:r>
        <w:rPr>
          <w:rFonts w:hint="eastAsia" w:ascii="仿宋_GB2312" w:hAnsi="仿宋_GB2312" w:eastAsia="仿宋_GB2312" w:cs="仿宋_GB2312"/>
          <w:sz w:val="32"/>
          <w:szCs w:val="32"/>
          <w:lang w:eastAsia="zh-CN"/>
        </w:rPr>
        <w:t>，具备二级建造师资质；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3、1978年1月1日以后出生。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420" w:leftChars="200" w:firstLine="0" w:firstLine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项目投资专员1名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1、跟踪公司战略规划的实施，对战略调整做出预测、建设并提供可行性报告；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2、参与公司投资项目的前期审批工作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3、统计、汇总各经营部门的经营报表等统计资料总结材料并及时进行分析和反馈；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4、负责投资类项目建设分析，为公司提供参考意见；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5、收集、整理相关行业的政策法规及行业动态；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6、协助部门负责人做好部门各项工作；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7、参与公司投资项目的前期规划方案论证、初步设计和可行性研究；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8、负责本部门各类档案的收集、整理、保管、统计工作；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9、负责公司综合统计公司，按时完成上级和政府有关部门报表的填报。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任职条件：</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全日制</w:t>
      </w:r>
      <w:r>
        <w:rPr>
          <w:rFonts w:hint="eastAsia" w:ascii="仿宋_GB2312" w:hAnsi="仿宋_GB2312" w:eastAsia="仿宋_GB2312" w:cs="仿宋_GB2312"/>
          <w:sz w:val="32"/>
          <w:szCs w:val="32"/>
        </w:rPr>
        <w:t>本科及本科以上工程管理专业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金融学</w:t>
      </w:r>
      <w:r>
        <w:rPr>
          <w:rFonts w:hint="eastAsia" w:ascii="仿宋_GB2312" w:hAnsi="仿宋_GB2312" w:eastAsia="仿宋_GB2312" w:cs="仿宋_GB2312"/>
          <w:sz w:val="32"/>
          <w:szCs w:val="32"/>
          <w:lang w:eastAsia="zh-CN"/>
        </w:rPr>
        <w:t>专业；</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能独立完成</w:t>
      </w:r>
      <w:r>
        <w:rPr>
          <w:rFonts w:hint="eastAsia" w:ascii="仿宋_GB2312" w:hAnsi="仿宋_GB2312" w:eastAsia="仿宋_GB2312" w:cs="仿宋_GB2312"/>
          <w:sz w:val="32"/>
          <w:szCs w:val="32"/>
          <w:lang w:eastAsia="zh-CN"/>
        </w:rPr>
        <w:t>投资项目策划、项目运营，</w:t>
      </w:r>
      <w:r>
        <w:rPr>
          <w:rFonts w:hint="eastAsia" w:ascii="仿宋_GB2312" w:hAnsi="仿宋_GB2312" w:eastAsia="仿宋_GB2312" w:cs="仿宋_GB2312"/>
          <w:sz w:val="32"/>
          <w:szCs w:val="32"/>
        </w:rPr>
        <w:t>有一定的协调能力</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3、1978年1月1日以后出生。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420" w:leftChars="200" w:firstLine="0" w:firstLine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风险管理部副部长1名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岗位职责：</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负责制定公司风险管控制度和工作流程，建立和完善公司风险控制体系和机制；推动监督体系科学有效运行，负责研究制定风险识别、防范、化解和处置的措施意见、管理办法和操作流程。</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组织对公司“三重一大”事项进行风险尽调，审核评估风险，编制专项风险评估报告以供管理层的决策参考。</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负责公司各项经济合同的风险审核，提出风险点以供法律顾问和领导参考。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任职条件：</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全日制</w:t>
      </w:r>
      <w:r>
        <w:rPr>
          <w:rFonts w:hint="eastAsia" w:ascii="仿宋_GB2312" w:hAnsi="仿宋_GB2312" w:eastAsia="仿宋_GB2312" w:cs="仿宋_GB2312"/>
          <w:sz w:val="32"/>
          <w:szCs w:val="32"/>
        </w:rPr>
        <w:t>本科及本科以上法律、财经专业为主</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熟悉广元经济建设及国家经济发展趋势，有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年以上的工作经验</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3、1978年1月1日以后出生。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四川天信石业股份有限公司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天信石业股份有限公司是由广元市属规模最大的国有企业——广元市投资（控股）集团有限公司、四川最大民营芝麻灰（白）矿山企业——广元枭龙石业公司和四川金辉石业公司以及政府产业引导基金——四川兴元股权投资基金管理有限公司四家股东企业于2015年10月共同发起设立的混合所有制公司。公司拥有石材建安资质和大型矿山资源，专业从事石材加工和销售，运营石材产业供应链平台的综合型业务公司。目前天信公司股东企业已由原有四家发起股东增加到现有六家股东企业，新增股东企业为朝天区委、区政府出资代表——广元市朝天区工业园区建设投资有限公司和央企国投创益产业基金公司。天信公司注册资本金达到1.1亿元。</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生产厂副厂长1名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在厂长的领导下，发挥和做好厂长的助手与参谋作用，完成厂长安排的所有工作；</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负责全厂生产管理，质量控制，合理安排产量，依序加工，如期按质按量交货，协调解决生产矛盾，督导生产加工任务的完成；</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严把出厂质量关，精确计量，误差控制在国家规定的范围内，监督质控人员严格检测，对出厂产品的符合性负责；</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督促生产车间对各种机电设备，设施进行及时保养、维修，及时核查厂内物资设备，核对仓库内实物，对生产设备维修、保养的及时性，物资、设备核对的符合性负责；</w:t>
      </w:r>
    </w:p>
    <w:p>
      <w:pPr>
        <w:keepNext w:val="0"/>
        <w:keepLines w:val="0"/>
        <w:pageBreakBefore w:val="0"/>
        <w:widowControl w:val="0"/>
        <w:numPr>
          <w:ilvl w:val="0"/>
          <w:numId w:val="11"/>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整改安全隐患，杜绝安全事故的发生，对安全隐患防范的有效性负责。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2、大学专科及以上学历；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3、有8年及以上生产型企业管理工作经验。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营销中心副总经理1名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协助总经理制定营销总体策略，落实相应的销售目标、市场目标和实施方案。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2、大学专科及以上学历；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3、有8年及以上营销工作相同岗位经验。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主办会计2名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负责审核原始凭证，审核成本会计、销售会计报表；</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负责年度预算编制、年度决算填报；</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每月定期和不定期与相关单位、部门、人员核对往来明细账、总账；</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配合内部、外部审计工作；</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按月对库存现金、存货进行监盘，年末对固定资产进行监盘。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2、财务专业大学专科及以上学历；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3、有5年及以上主办会计工作经验；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4、服从外派（外派地区为朝天、青川、成都等）；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5、会计中级职称以上优先。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投融资经理2名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岗位职责</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1、负责重大项目投资、股权投资方案的编写工作；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2、负责项目可行性分析报告、项目调查报告的编写工作；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3、负责搜集、汇总重大项目信息。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2、经济、金融学专业大学专科及以上学历；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3、有5年及以上投融资工作经验；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4、擅长文案写作优先。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10"/>
        </w:numPr>
        <w:kinsoku/>
        <w:wordWrap/>
        <w:overflowPunct/>
        <w:topLinePunct w:val="0"/>
        <w:autoSpaceDE/>
        <w:autoSpaceDN/>
        <w:bidi w:val="0"/>
        <w:adjustRightInd/>
        <w:snapToGrid/>
        <w:spacing w:line="576" w:lineRule="exact"/>
        <w:ind w:left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审计主管1名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1、制订内部常规审计月度、年度审计计划；</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2、拟制公司内审工作计划，开展常规内部审计工作；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3、按期、保质出具包含评价内部控制制度、经济效益、财务收支、财务管理情况的正式审计报告；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4、提出审计整改意见。</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2、财务、审计专业大学专科及以上学历；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3、有企业审计工作经验；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4、有相关资格证书者优先。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四川兴元股权投资基金管理有限公司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兴元股权投资基金管理有限公司是由广元市属规模最大的国有企业——广元市投资控股（集团）有限公司、四川省能源投资集团旗下四川金鼎产融股权投资基金管理有限公司、国内知名私募基金管理机构——四川美际股权投资基金管理有限公司共同出资, 于2015年7月在中国成都天府新区正式注册成立的国有绝对控股股权投资基金管理公司。公司下设产业投资基金、创业投资基金、房地产投资基金和拟上市股权VC/PE基金。其中产业投资基金重点服务于广元市，重点辐射四川东北部巴中、达洲、南充广安等市（州），旨在充分利用政府资源、盘活政府信用，积极参与地方政府重点产业园区、重大基础设施建设项目（PPP）、现代服务业项目，促进区域经济的融合发展；房地产投资基金主要针对大中型商业及住宅项目投资、与开发商联合进行土地和地产项目开发与建设；拟上市股权VC/PE基金主要投资上述地区优势行业龙头企业、高科技企业、高速成长类企业，为企业提供股权投资、并购、财务重组、基金发行管理等综合金融顾问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财务会计</w:t>
      </w:r>
      <w:r>
        <w:rPr>
          <w:rFonts w:hint="eastAsia" w:ascii="仿宋_GB2312" w:hAnsi="仿宋_GB2312" w:eastAsia="仿宋_GB2312" w:cs="仿宋_GB2312"/>
          <w:b/>
          <w:bCs/>
          <w:sz w:val="32"/>
          <w:szCs w:val="32"/>
          <w:lang w:val="en-US" w:eastAsia="zh-CN"/>
        </w:rPr>
        <w:t>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负责私募基金的财务日常工作，包括编制资金报告、财务核算、凭证录入、月末结账等；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负责私募基金日常核算以及基金资产的估值与核对；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归集投资业务数据，进行合理性及合规性复核；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协调并配合对于基金实施的外部审计；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协助基金投资管理、运作分析及信息披露所需的报表及报告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2、会计或金融专业大学本科及以上学历；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3、2年以上相关工作经验；</w:t>
      </w:r>
    </w:p>
    <w:p>
      <w:pPr>
        <w:keepNext w:val="0"/>
        <w:keepLines w:val="0"/>
        <w:pageBreakBefore w:val="0"/>
        <w:widowControl w:val="0"/>
        <w:numPr>
          <w:ilvl w:val="0"/>
          <w:numId w:val="13"/>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具备会计中级以上职称者优先。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特别优秀的可适当放宽资格条件。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业务经理2名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围绕公司主营业务，负责公司产业投资业务，开展股权投资和项目并购；</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挖掘投资机会，为公司筛选产业标的；</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负责投资项目的尽职调查，提供投资分析报告，对投资价值与风险进行评估，设计投资方案；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4、参与项目投资谈判、投资执行和投后管理。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2、法律、金融、经济、会计相关专业全日制大学本科及以上学历；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3、有2年以上股权投资工作经验；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4、熟悉VC/PE投资业务流程及相关法律法规，能够熟练运用财务估值模型对投资项目进行分析和估值；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5、具有投行、咨询机构、VC/PE机构工作经验优先；有基金、证券等从业资格证优先。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运营</w:t>
      </w:r>
      <w:r>
        <w:rPr>
          <w:rFonts w:hint="eastAsia" w:ascii="仿宋_GB2312" w:hAnsi="仿宋_GB2312" w:eastAsia="仿宋_GB2312" w:cs="仿宋_GB2312"/>
          <w:b/>
          <w:bCs/>
          <w:sz w:val="32"/>
          <w:szCs w:val="32"/>
        </w:rPr>
        <w:t>经理</w:t>
      </w:r>
      <w:r>
        <w:rPr>
          <w:rFonts w:hint="eastAsia" w:ascii="仿宋_GB2312" w:hAnsi="仿宋_GB2312" w:eastAsia="仿宋_GB2312" w:cs="仿宋_GB2312"/>
          <w:b/>
          <w:bCs/>
          <w:sz w:val="32"/>
          <w:szCs w:val="32"/>
          <w:lang w:val="en-US" w:eastAsia="zh-CN"/>
        </w:rPr>
        <w:t>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1、负责公司产品备案、运作管理等运营流程；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2、负责与产品托管方及合作方进行相关合同、协议的沟通及签订；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3、负责产品运营过程中相关资料的留存与维护；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4、负责产品运作中信息披露、合同修改及清算等工作；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5、及时跟踪协会相关法律法规，对产品运营情况定期梳理，配合其他部门完成产品信息汇总工作。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任职资格：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2、法律、金融、经济、会计相关专业全日制大学本科及以上学历；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3、从事私募基金运营岗位不少于2年；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4、有基金、证券等从业资格证优先。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（四）综合文秘1名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1、负责草拟公司重要文件和工作报告，负责组织草拟通知、公文、总结等相关文字资料；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2、组织、安排各种会议，并做相应的会议记录，编写会议纪要；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3、负责公司新闻采集、文字撰写；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4、负责外部行政活动的沟通和联络；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5、负责公司形象宣传方面工作。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任职资格：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1、思想政治素质好。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2、大学本科及以上学历。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3、1983年1月1日以后出生。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4、具有较强的语言、文字表达能力，熟悉各类公文写作与管理，熟悉党政公文处理和能熟练操作日常办公软件；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5、2年及以上同岗或相关岗位工作经验，有金融从业经验、党务工作经验者优先。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特别优秀的可适当放宽资格条件。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lang w:val="en-US" w:eastAsia="zh-CN"/>
        </w:rPr>
      </w:pPr>
    </w:p>
    <w:p>
      <w:pPr>
        <w:widowControl/>
        <w:jc w:val="center"/>
        <w:rPr>
          <w:rFonts w:ascii="Times New Roman" w:hAnsi="Times New Roman" w:eastAsia="方正仿宋"/>
          <w:sz w:val="32"/>
          <w:szCs w:val="32"/>
        </w:rPr>
      </w:pPr>
      <w:r>
        <w:rPr>
          <w:rFonts w:ascii="Times New Roman" w:hAnsi="Times New Roman" w:eastAsia="方正仿宋"/>
          <w:sz w:val="32"/>
          <w:szCs w:val="32"/>
        </w:rPr>
        <w:br w:type="page"/>
      </w:r>
    </w:p>
    <w:p>
      <w:pPr>
        <w:widowControl/>
        <w:spacing w:line="580" w:lineRule="exact"/>
        <w:jc w:val="left"/>
        <w:rPr>
          <w:rFonts w:ascii="黑体" w:hAnsi="黑体" w:eastAsia="黑体" w:cs="华文中宋"/>
          <w:bCs/>
          <w:kern w:val="0"/>
          <w:sz w:val="32"/>
          <w:szCs w:val="32"/>
        </w:rPr>
      </w:pPr>
      <w:r>
        <w:rPr>
          <w:rFonts w:hint="eastAsia" w:ascii="黑体" w:hAnsi="黑体" w:eastAsia="黑体" w:cs="华文中宋"/>
          <w:bCs/>
          <w:kern w:val="0"/>
          <w:sz w:val="32"/>
          <w:szCs w:val="32"/>
        </w:rPr>
        <w:t>附件2</w:t>
      </w:r>
    </w:p>
    <w:p>
      <w:pPr>
        <w:widowControl/>
        <w:jc w:val="center"/>
        <w:rPr>
          <w:rFonts w:ascii="方正小标宋简体" w:hAnsi="宋体" w:eastAsia="方正小标宋简体" w:cs="宋体"/>
          <w:color w:val="000000"/>
          <w:kern w:val="0"/>
          <w:sz w:val="72"/>
          <w:szCs w:val="72"/>
        </w:rPr>
      </w:pPr>
    </w:p>
    <w:p>
      <w:pPr>
        <w:widowControl/>
        <w:jc w:val="center"/>
        <w:rPr>
          <w:rFonts w:ascii="方正小标宋简体" w:hAnsi="宋体" w:eastAsia="方正小标宋简体" w:cs="宋体"/>
          <w:color w:val="000000"/>
          <w:kern w:val="0"/>
          <w:sz w:val="72"/>
          <w:szCs w:val="72"/>
        </w:rPr>
      </w:pPr>
    </w:p>
    <w:p>
      <w:pPr>
        <w:widowControl/>
        <w:jc w:val="center"/>
        <w:rPr>
          <w:rFonts w:ascii="方正小标宋简体" w:hAnsi="宋体" w:eastAsia="方正小标宋简体" w:cs="宋体"/>
          <w:color w:val="000000"/>
          <w:kern w:val="0"/>
          <w:sz w:val="72"/>
          <w:szCs w:val="72"/>
        </w:rPr>
      </w:pPr>
      <w:r>
        <w:rPr>
          <w:rFonts w:hint="eastAsia" w:ascii="方正小标宋简体" w:hAnsi="宋体" w:eastAsia="方正小标宋简体" w:cs="宋体"/>
          <w:color w:val="000000"/>
          <w:kern w:val="0"/>
          <w:sz w:val="72"/>
          <w:szCs w:val="72"/>
        </w:rPr>
        <w:t xml:space="preserve">   报 名 表</w:t>
      </w:r>
    </w:p>
    <w:p>
      <w:pPr>
        <w:widowControl/>
        <w:jc w:val="center"/>
        <w:rPr>
          <w:rFonts w:ascii="方正小标宋简体" w:hAnsi="宋体" w:eastAsia="方正小标宋简体" w:cs="宋体"/>
          <w:color w:val="000000"/>
          <w:kern w:val="0"/>
          <w:sz w:val="72"/>
          <w:szCs w:val="72"/>
        </w:rPr>
      </w:pPr>
    </w:p>
    <w:p>
      <w:pPr>
        <w:spacing w:line="1000" w:lineRule="exact"/>
        <w:ind w:firstLine="1100" w:firstLineChars="250"/>
        <w:rPr>
          <w:rFonts w:hint="eastAsia" w:ascii="仿宋_GB2312" w:hAnsi="宋体" w:eastAsia="仿宋_GB2312" w:cs="宋体"/>
          <w:color w:val="000000"/>
          <w:kern w:val="0"/>
          <w:sz w:val="44"/>
          <w:szCs w:val="44"/>
        </w:rPr>
      </w:pPr>
      <w:r>
        <w:rPr>
          <w:rFonts w:hint="eastAsia" w:ascii="仿宋_GB2312" w:hAnsi="宋体" w:eastAsia="仿宋_GB2312" w:cs="宋体"/>
          <w:color w:val="000000"/>
          <w:kern w:val="0"/>
          <w:sz w:val="44"/>
          <w:szCs w:val="44"/>
        </w:rPr>
        <w:t>姓名：</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lang w:val="en-US" w:eastAsia="zh-CN"/>
        </w:rPr>
        <w:t xml:space="preserve">                  </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ascii="仿宋_GB2312" w:hAnsi="宋体" w:eastAsia="仿宋_GB2312" w:cs="宋体"/>
          <w:color w:val="000000"/>
          <w:kern w:val="0"/>
          <w:sz w:val="44"/>
          <w:szCs w:val="44"/>
          <w:u w:val="single"/>
        </w:rPr>
        <w:t xml:space="preserve"> </w:t>
      </w:r>
    </w:p>
    <w:p>
      <w:pPr>
        <w:spacing w:line="1000" w:lineRule="exact"/>
        <w:ind w:firstLine="1100" w:firstLineChars="250"/>
        <w:rPr>
          <w:rFonts w:ascii="仿宋_GB2312" w:hAnsi="宋体" w:eastAsia="仿宋_GB2312" w:cs="宋体"/>
          <w:color w:val="000000"/>
          <w:kern w:val="0"/>
          <w:sz w:val="44"/>
          <w:szCs w:val="44"/>
          <w:u w:val="single"/>
        </w:rPr>
      </w:pPr>
      <w:r>
        <w:rPr>
          <w:rFonts w:hint="eastAsia" w:ascii="仿宋_GB2312" w:hAnsi="宋体" w:eastAsia="仿宋_GB2312" w:cs="宋体"/>
          <w:color w:val="000000"/>
          <w:kern w:val="0"/>
          <w:sz w:val="44"/>
          <w:szCs w:val="44"/>
        </w:rPr>
        <w:t>单位：</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lang w:val="en-US" w:eastAsia="zh-CN"/>
        </w:rPr>
        <w:t xml:space="preserve">                  </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ascii="仿宋_GB2312" w:hAnsi="宋体" w:eastAsia="仿宋_GB2312" w:cs="宋体"/>
          <w:color w:val="000000"/>
          <w:kern w:val="0"/>
          <w:sz w:val="44"/>
          <w:szCs w:val="44"/>
          <w:u w:val="single"/>
        </w:rPr>
        <w:t xml:space="preserve"> </w:t>
      </w:r>
      <w:r>
        <w:rPr>
          <w:rFonts w:hint="eastAsia" w:ascii="仿宋_GB2312" w:hAnsi="宋体" w:eastAsia="仿宋_GB2312" w:cs="宋体"/>
          <w:color w:val="000000"/>
          <w:kern w:val="0"/>
          <w:sz w:val="44"/>
          <w:szCs w:val="44"/>
        </w:rPr>
        <w:t xml:space="preserve"> </w:t>
      </w:r>
      <w:r>
        <w:rPr>
          <w:rFonts w:ascii="仿宋_GB2312" w:hAnsi="宋体" w:eastAsia="仿宋_GB2312" w:cs="宋体"/>
          <w:color w:val="000000"/>
          <w:kern w:val="0"/>
          <w:sz w:val="44"/>
          <w:szCs w:val="44"/>
          <w:u w:val="single"/>
        </w:rPr>
        <w:t xml:space="preserve">                    </w:t>
      </w:r>
    </w:p>
    <w:p>
      <w:pPr>
        <w:spacing w:line="1000" w:lineRule="exact"/>
        <w:ind w:firstLine="1100" w:firstLineChars="250"/>
        <w:rPr>
          <w:rFonts w:ascii="仿宋_GB2312" w:hAnsi="宋体" w:eastAsia="仿宋_GB2312" w:cs="宋体"/>
          <w:color w:val="000000"/>
          <w:kern w:val="0"/>
          <w:sz w:val="44"/>
          <w:szCs w:val="44"/>
          <w:u w:val="single"/>
        </w:rPr>
      </w:pPr>
      <w:r>
        <w:rPr>
          <w:rFonts w:hint="eastAsia" w:ascii="仿宋_GB2312" w:hAnsi="宋体" w:eastAsia="仿宋_GB2312" w:cs="宋体"/>
          <w:color w:val="000000"/>
          <w:kern w:val="0"/>
          <w:sz w:val="44"/>
          <w:szCs w:val="44"/>
        </w:rPr>
        <w:t>职务：</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lang w:val="en-US" w:eastAsia="zh-CN"/>
        </w:rPr>
        <w:t xml:space="preserve">                  </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ascii="仿宋_GB2312" w:hAnsi="宋体" w:eastAsia="仿宋_GB2312" w:cs="宋体"/>
          <w:color w:val="000000"/>
          <w:kern w:val="0"/>
          <w:sz w:val="44"/>
          <w:szCs w:val="44"/>
          <w:u w:val="single"/>
        </w:rPr>
        <w:t xml:space="preserve"> </w:t>
      </w:r>
      <w:r>
        <w:rPr>
          <w:rFonts w:hint="eastAsia" w:ascii="仿宋_GB2312" w:hAnsi="宋体" w:eastAsia="仿宋_GB2312" w:cs="宋体"/>
          <w:color w:val="000000"/>
          <w:kern w:val="0"/>
          <w:sz w:val="44"/>
          <w:szCs w:val="44"/>
        </w:rPr>
        <w:t xml:space="preserve"> </w:t>
      </w:r>
      <w:r>
        <w:rPr>
          <w:rFonts w:ascii="仿宋_GB2312" w:hAnsi="宋体" w:eastAsia="仿宋_GB2312" w:cs="宋体"/>
          <w:color w:val="000000"/>
          <w:kern w:val="0"/>
          <w:sz w:val="44"/>
          <w:szCs w:val="44"/>
          <w:u w:val="single"/>
        </w:rPr>
        <w:t xml:space="preserve">                    </w:t>
      </w:r>
    </w:p>
    <w:p>
      <w:pPr>
        <w:spacing w:line="1000" w:lineRule="exact"/>
        <w:ind w:firstLine="1100" w:firstLineChars="250"/>
        <w:rPr>
          <w:rFonts w:ascii="仿宋_GB2312" w:hAnsi="宋体" w:eastAsia="仿宋_GB2312" w:cs="宋体"/>
          <w:color w:val="000000"/>
          <w:kern w:val="0"/>
          <w:sz w:val="44"/>
          <w:szCs w:val="44"/>
          <w:u w:val="single"/>
        </w:rPr>
      </w:pPr>
      <w:r>
        <w:rPr>
          <w:rFonts w:hint="eastAsia" w:ascii="仿宋_GB2312" w:hAnsi="宋体" w:eastAsia="仿宋_GB2312" w:cs="宋体"/>
          <w:color w:val="000000"/>
          <w:kern w:val="0"/>
          <w:sz w:val="44"/>
          <w:szCs w:val="44"/>
        </w:rPr>
        <w:t>电话：</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lang w:val="en-US" w:eastAsia="zh-CN"/>
        </w:rPr>
        <w:t xml:space="preserve">                </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lang w:val="en-US" w:eastAsia="zh-CN"/>
        </w:rPr>
        <w:t xml:space="preserve">   </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lang w:val="en-US" w:eastAsia="zh-CN"/>
        </w:rPr>
        <w:t xml:space="preserve">  </w:t>
      </w:r>
      <w:r>
        <w:rPr>
          <w:rFonts w:ascii="仿宋_GB2312" w:hAnsi="宋体" w:eastAsia="仿宋_GB2312" w:cs="宋体"/>
          <w:color w:val="000000"/>
          <w:kern w:val="0"/>
          <w:sz w:val="44"/>
          <w:szCs w:val="44"/>
          <w:u w:val="single"/>
        </w:rPr>
        <w:t xml:space="preserve">             </w:t>
      </w:r>
    </w:p>
    <w:p>
      <w:pPr>
        <w:spacing w:line="1000" w:lineRule="exact"/>
        <w:ind w:firstLine="440" w:firstLineChars="100"/>
        <w:rPr>
          <w:rFonts w:hint="eastAsia" w:ascii="仿宋_GB2312" w:hAnsi="宋体" w:eastAsia="仿宋_GB2312" w:cs="宋体"/>
          <w:color w:val="000000"/>
          <w:kern w:val="0"/>
          <w:sz w:val="44"/>
          <w:szCs w:val="44"/>
        </w:rPr>
      </w:pPr>
      <w:r>
        <w:rPr>
          <w:rFonts w:hint="eastAsia" w:ascii="仿宋_GB2312" w:hAnsi="宋体" w:eastAsia="仿宋_GB2312" w:cs="宋体"/>
          <w:color w:val="000000"/>
          <w:kern w:val="0"/>
          <w:sz w:val="44"/>
          <w:szCs w:val="44"/>
        </w:rPr>
        <w:t xml:space="preserve">  </w:t>
      </w:r>
      <w:r>
        <w:rPr>
          <w:rFonts w:ascii="仿宋_GB2312" w:hAnsi="宋体" w:eastAsia="仿宋_GB2312" w:cs="宋体"/>
          <w:color w:val="000000"/>
          <w:kern w:val="0"/>
          <w:sz w:val="44"/>
          <w:szCs w:val="44"/>
        </w:rPr>
        <w:t xml:space="preserve"> </w:t>
      </w:r>
      <w:r>
        <w:rPr>
          <w:rFonts w:hint="eastAsia" w:ascii="仿宋_GB2312" w:hAnsi="宋体" w:eastAsia="仿宋_GB2312" w:cs="宋体"/>
          <w:color w:val="000000"/>
          <w:kern w:val="0"/>
          <w:sz w:val="44"/>
          <w:szCs w:val="44"/>
        </w:rPr>
        <w:t>应聘</w:t>
      </w:r>
      <w:r>
        <w:rPr>
          <w:rFonts w:ascii="仿宋_GB2312" w:hAnsi="宋体" w:eastAsia="仿宋_GB2312" w:cs="宋体"/>
          <w:color w:val="000000"/>
          <w:kern w:val="0"/>
          <w:sz w:val="44"/>
          <w:szCs w:val="44"/>
        </w:rPr>
        <w:t>岗位：</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lang w:val="en-US" w:eastAsia="zh-CN"/>
        </w:rPr>
        <w:t xml:space="preserve">              </w:t>
      </w:r>
      <w:r>
        <w:rPr>
          <w:rFonts w:hint="eastAsia" w:ascii="仿宋_GB2312" w:hAnsi="宋体" w:eastAsia="仿宋_GB2312" w:cs="宋体"/>
          <w:color w:val="000000"/>
          <w:kern w:val="0"/>
          <w:sz w:val="44"/>
          <w:szCs w:val="44"/>
          <w:u w:val="single"/>
        </w:rPr>
        <w:tab/>
      </w:r>
      <w:r>
        <w:rPr>
          <w:rFonts w:hint="eastAsia" w:ascii="仿宋_GB2312" w:hAnsi="宋体" w:eastAsia="仿宋_GB2312" w:cs="宋体"/>
          <w:color w:val="000000"/>
          <w:kern w:val="0"/>
          <w:sz w:val="44"/>
          <w:szCs w:val="44"/>
          <w:u w:val="single"/>
        </w:rPr>
        <w:tab/>
      </w:r>
      <w:r>
        <w:rPr>
          <w:rFonts w:ascii="仿宋_GB2312" w:hAnsi="宋体" w:eastAsia="仿宋_GB2312" w:cs="宋体"/>
          <w:color w:val="000000"/>
          <w:kern w:val="0"/>
          <w:sz w:val="44"/>
          <w:szCs w:val="44"/>
          <w:u w:val="single"/>
        </w:rPr>
        <w:t xml:space="preserve">           </w:t>
      </w:r>
      <w:r>
        <w:rPr>
          <w:rFonts w:hint="eastAsia" w:ascii="仿宋_GB2312" w:hAnsi="宋体" w:eastAsia="仿宋_GB2312" w:cs="宋体"/>
          <w:color w:val="000000"/>
          <w:kern w:val="0"/>
          <w:sz w:val="44"/>
          <w:szCs w:val="44"/>
        </w:rPr>
        <w:t xml:space="preserve">                  </w:t>
      </w:r>
    </w:p>
    <w:p>
      <w:pPr>
        <w:spacing w:line="1000" w:lineRule="exact"/>
        <w:jc w:val="center"/>
        <w:rPr>
          <w:rFonts w:ascii="仿宋_GB2312" w:hAnsi="宋体" w:eastAsia="仿宋_GB2312" w:cs="宋体"/>
          <w:color w:val="000000"/>
          <w:kern w:val="0"/>
          <w:sz w:val="44"/>
          <w:szCs w:val="44"/>
        </w:rPr>
      </w:pPr>
    </w:p>
    <w:p>
      <w:pPr>
        <w:spacing w:line="1000" w:lineRule="exact"/>
        <w:jc w:val="center"/>
        <w:rPr>
          <w:rFonts w:ascii="仿宋_GB2312" w:hAnsi="宋体" w:eastAsia="仿宋_GB2312" w:cs="宋体"/>
          <w:color w:val="000000"/>
          <w:kern w:val="0"/>
          <w:sz w:val="44"/>
          <w:szCs w:val="44"/>
        </w:rPr>
      </w:pPr>
      <w:r>
        <w:rPr>
          <w:rFonts w:hint="eastAsia" w:ascii="仿宋_GB2312" w:hAnsi="宋体" w:eastAsia="仿宋_GB2312" w:cs="宋体"/>
          <w:color w:val="000000"/>
          <w:kern w:val="0"/>
          <w:sz w:val="44"/>
          <w:szCs w:val="44"/>
        </w:rPr>
        <w:t>填表日期：201</w:t>
      </w:r>
      <w:r>
        <w:rPr>
          <w:rFonts w:ascii="仿宋_GB2312" w:hAnsi="宋体" w:eastAsia="仿宋_GB2312" w:cs="宋体"/>
          <w:color w:val="000000"/>
          <w:kern w:val="0"/>
          <w:sz w:val="44"/>
          <w:szCs w:val="44"/>
        </w:rPr>
        <w:t>8</w:t>
      </w:r>
      <w:r>
        <w:rPr>
          <w:rFonts w:hint="eastAsia" w:ascii="仿宋_GB2312" w:hAnsi="宋体" w:eastAsia="仿宋_GB2312" w:cs="宋体"/>
          <w:color w:val="000000"/>
          <w:kern w:val="0"/>
          <w:sz w:val="44"/>
          <w:szCs w:val="44"/>
        </w:rPr>
        <w:t>年   月    日</w:t>
      </w:r>
    </w:p>
    <w:p/>
    <w:p>
      <w:pPr>
        <w:widowControl/>
        <w:jc w:val="left"/>
      </w:pPr>
      <w:r>
        <w:br w:type="page"/>
      </w:r>
    </w:p>
    <w:tbl>
      <w:tblPr>
        <w:tblStyle w:val="8"/>
        <w:tblW w:w="9781" w:type="dxa"/>
        <w:jc w:val="center"/>
        <w:tblInd w:w="0" w:type="dxa"/>
        <w:tblLayout w:type="fixed"/>
        <w:tblCellMar>
          <w:top w:w="0" w:type="dxa"/>
          <w:left w:w="108" w:type="dxa"/>
          <w:bottom w:w="0" w:type="dxa"/>
          <w:right w:w="108" w:type="dxa"/>
        </w:tblCellMar>
      </w:tblPr>
      <w:tblGrid>
        <w:gridCol w:w="567"/>
        <w:gridCol w:w="2127"/>
        <w:gridCol w:w="1701"/>
        <w:gridCol w:w="1842"/>
        <w:gridCol w:w="1654"/>
        <w:gridCol w:w="1890"/>
      </w:tblGrid>
      <w:tr>
        <w:tblPrEx>
          <w:tblLayout w:type="fixed"/>
          <w:tblCellMar>
            <w:top w:w="0" w:type="dxa"/>
            <w:left w:w="108" w:type="dxa"/>
            <w:bottom w:w="0" w:type="dxa"/>
            <w:right w:w="108" w:type="dxa"/>
          </w:tblCellMar>
        </w:tblPrEx>
        <w:trPr>
          <w:trHeight w:val="675" w:hRule="atLeast"/>
          <w:jc w:val="center"/>
        </w:trPr>
        <w:tc>
          <w:tcPr>
            <w:tcW w:w="9781" w:type="dxa"/>
            <w:gridSpan w:val="6"/>
            <w:tcBorders>
              <w:top w:val="nil"/>
              <w:left w:val="nil"/>
              <w:bottom w:val="nil"/>
              <w:right w:val="nil"/>
            </w:tcBorders>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报名表</w:t>
            </w:r>
          </w:p>
        </w:tc>
      </w:tr>
      <w:tr>
        <w:tblPrEx>
          <w:tblLayout w:type="fixed"/>
          <w:tblCellMar>
            <w:top w:w="0" w:type="dxa"/>
            <w:left w:w="108" w:type="dxa"/>
            <w:bottom w:w="0" w:type="dxa"/>
            <w:right w:w="108" w:type="dxa"/>
          </w:tblCellMar>
        </w:tblPrEx>
        <w:trPr>
          <w:trHeight w:val="690"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报</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名</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应</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聘</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人</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员</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情</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况</w:t>
            </w:r>
          </w:p>
        </w:tc>
        <w:tc>
          <w:tcPr>
            <w:tcW w:w="212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姓名</w:t>
            </w:r>
          </w:p>
        </w:tc>
        <w:tc>
          <w:tcPr>
            <w:tcW w:w="170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性别</w:t>
            </w:r>
          </w:p>
        </w:tc>
        <w:tc>
          <w:tcPr>
            <w:tcW w:w="165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照片（2寸）</w:t>
            </w:r>
          </w:p>
        </w:tc>
      </w:tr>
      <w:tr>
        <w:tblPrEx>
          <w:tblLayout w:type="fixed"/>
          <w:tblCellMar>
            <w:top w:w="0" w:type="dxa"/>
            <w:left w:w="108" w:type="dxa"/>
            <w:bottom w:w="0" w:type="dxa"/>
            <w:right w:w="108" w:type="dxa"/>
          </w:tblCellMar>
        </w:tblPrEx>
        <w:trPr>
          <w:trHeight w:val="73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出生年月    （  岁）</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籍贯和户籍地</w:t>
            </w:r>
          </w:p>
        </w:tc>
        <w:tc>
          <w:tcPr>
            <w:tcW w:w="165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90" w:type="dxa"/>
            <w:vMerge w:val="continue"/>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p>
        </w:tc>
      </w:tr>
      <w:tr>
        <w:tblPrEx>
          <w:tblLayout w:type="fixed"/>
          <w:tblCellMar>
            <w:top w:w="0" w:type="dxa"/>
            <w:left w:w="108" w:type="dxa"/>
            <w:bottom w:w="0" w:type="dxa"/>
            <w:right w:w="108" w:type="dxa"/>
          </w:tblCellMar>
        </w:tblPrEx>
        <w:trPr>
          <w:trHeight w:val="70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政治面貌</w:t>
            </w:r>
          </w:p>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（入党时间）</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参加工作时间</w:t>
            </w:r>
          </w:p>
        </w:tc>
        <w:tc>
          <w:tcPr>
            <w:tcW w:w="165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90" w:type="dxa"/>
            <w:vMerge w:val="continue"/>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p>
        </w:tc>
      </w:tr>
      <w:tr>
        <w:tblPrEx>
          <w:tblLayout w:type="fixed"/>
          <w:tblCellMar>
            <w:top w:w="0" w:type="dxa"/>
            <w:left w:w="108" w:type="dxa"/>
            <w:bottom w:w="0" w:type="dxa"/>
            <w:right w:w="108" w:type="dxa"/>
          </w:tblCellMar>
        </w:tblPrEx>
        <w:trPr>
          <w:trHeight w:val="57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婚姻状况</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健康状况</w:t>
            </w:r>
          </w:p>
        </w:tc>
        <w:tc>
          <w:tcPr>
            <w:tcW w:w="165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90" w:type="dxa"/>
            <w:vMerge w:val="continue"/>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p>
        </w:tc>
      </w:tr>
      <w:tr>
        <w:tblPrEx>
          <w:tblLayout w:type="fixed"/>
          <w:tblCellMar>
            <w:top w:w="0" w:type="dxa"/>
            <w:left w:w="108" w:type="dxa"/>
            <w:bottom w:w="0" w:type="dxa"/>
            <w:right w:w="108" w:type="dxa"/>
          </w:tblCellMar>
        </w:tblPrEx>
        <w:trPr>
          <w:trHeight w:val="61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学历学位</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全日制教育</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65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毕业院校        及专业</w:t>
            </w:r>
          </w:p>
        </w:tc>
        <w:tc>
          <w:tcPr>
            <w:tcW w:w="189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73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在职教育</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654"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xml:space="preserve">毕业院校        及专业 </w:t>
            </w:r>
          </w:p>
        </w:tc>
        <w:tc>
          <w:tcPr>
            <w:tcW w:w="189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48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身份证号码</w:t>
            </w:r>
          </w:p>
        </w:tc>
        <w:tc>
          <w:tcPr>
            <w:tcW w:w="7087"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78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工作单位</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电话（座机、  手机）</w:t>
            </w:r>
          </w:p>
        </w:tc>
        <w:tc>
          <w:tcPr>
            <w:tcW w:w="354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72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现任职务</w:t>
            </w:r>
          </w:p>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及任职时间</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负责的主要    工作</w:t>
            </w:r>
          </w:p>
        </w:tc>
        <w:tc>
          <w:tcPr>
            <w:tcW w:w="354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93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专业技术职务、职（执）业资格及取得时间</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熟悉专业      有何专长</w:t>
            </w:r>
          </w:p>
        </w:tc>
        <w:tc>
          <w:tcPr>
            <w:tcW w:w="354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720"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联系地址</w:t>
            </w:r>
            <w:r>
              <w:rPr>
                <w:rFonts w:hint="eastAsia" w:ascii="仿宋_GB2312" w:hAnsi="仿宋_GB2312" w:eastAsia="仿宋_GB2312" w:cs="仿宋_GB2312"/>
                <w:color w:val="000000"/>
                <w:kern w:val="0"/>
                <w:sz w:val="26"/>
                <w:szCs w:val="26"/>
              </w:rPr>
              <w:br w:type="textWrapping"/>
            </w:r>
            <w:r>
              <w:rPr>
                <w:rFonts w:hint="eastAsia" w:ascii="仿宋_GB2312" w:hAnsi="仿宋_GB2312" w:eastAsia="仿宋_GB2312" w:cs="仿宋_GB2312"/>
                <w:color w:val="000000"/>
                <w:kern w:val="0"/>
                <w:sz w:val="26"/>
                <w:szCs w:val="26"/>
              </w:rPr>
              <w:t>邮政编码</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c>
          <w:tcPr>
            <w:tcW w:w="1842"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电子邮箱</w:t>
            </w:r>
          </w:p>
        </w:tc>
        <w:tc>
          <w:tcPr>
            <w:tcW w:w="354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113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学习经历</w:t>
            </w:r>
          </w:p>
        </w:tc>
        <w:tc>
          <w:tcPr>
            <w:tcW w:w="7087" w:type="dxa"/>
            <w:gridSpan w:val="4"/>
            <w:tcBorders>
              <w:top w:val="single" w:color="auto" w:sz="4" w:space="0"/>
              <w:left w:val="nil"/>
              <w:bottom w:val="single" w:color="auto" w:sz="4" w:space="0"/>
              <w:right w:val="single" w:color="000000"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（从大学起填写）</w:t>
            </w:r>
          </w:p>
        </w:tc>
      </w:tr>
      <w:tr>
        <w:tblPrEx>
          <w:tblLayout w:type="fixed"/>
          <w:tblCellMar>
            <w:top w:w="0" w:type="dxa"/>
            <w:left w:w="108" w:type="dxa"/>
            <w:bottom w:w="0" w:type="dxa"/>
            <w:right w:w="108" w:type="dxa"/>
          </w:tblCellMar>
        </w:tblPrEx>
        <w:trPr>
          <w:trHeight w:val="981"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培训经历</w:t>
            </w:r>
          </w:p>
        </w:tc>
        <w:tc>
          <w:tcPr>
            <w:tcW w:w="7087" w:type="dxa"/>
            <w:gridSpan w:val="4"/>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197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工作简历</w:t>
            </w:r>
          </w:p>
        </w:tc>
        <w:tc>
          <w:tcPr>
            <w:tcW w:w="708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p>
            <w:pPr>
              <w:widowControl/>
              <w:spacing w:line="300" w:lineRule="exact"/>
              <w:rPr>
                <w:rFonts w:hint="eastAsia" w:ascii="仿宋_GB2312" w:hAnsi="仿宋_GB2312" w:eastAsia="仿宋_GB2312" w:cs="仿宋_GB2312"/>
                <w:color w:val="000000"/>
                <w:kern w:val="0"/>
                <w:sz w:val="26"/>
                <w:szCs w:val="26"/>
              </w:rPr>
            </w:pPr>
          </w:p>
        </w:tc>
      </w:tr>
      <w:tr>
        <w:tblPrEx>
          <w:tblLayout w:type="fixed"/>
          <w:tblCellMar>
            <w:top w:w="0" w:type="dxa"/>
            <w:left w:w="108" w:type="dxa"/>
            <w:bottom w:w="0" w:type="dxa"/>
            <w:right w:w="108" w:type="dxa"/>
          </w:tblCellMar>
        </w:tblPrEx>
        <w:trPr>
          <w:trHeight w:val="2826" w:hRule="atLeast"/>
          <w:jc w:val="center"/>
        </w:trPr>
        <w:tc>
          <w:tcPr>
            <w:tcW w:w="56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报</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名</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应</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聘</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人</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员</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情</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况</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近年来取得的主要工作业绩</w:t>
            </w:r>
          </w:p>
        </w:tc>
        <w:tc>
          <w:tcPr>
            <w:tcW w:w="708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仿宋_GB2312" w:hAnsi="仿宋_GB2312" w:eastAsia="仿宋_GB2312" w:cs="仿宋_GB2312"/>
                <w:color w:val="000000"/>
                <w:kern w:val="0"/>
                <w:sz w:val="26"/>
                <w:szCs w:val="26"/>
              </w:rPr>
            </w:pPr>
          </w:p>
        </w:tc>
      </w:tr>
      <w:tr>
        <w:tblPrEx>
          <w:tblLayout w:type="fixed"/>
          <w:tblCellMar>
            <w:top w:w="0" w:type="dxa"/>
            <w:left w:w="108" w:type="dxa"/>
            <w:bottom w:w="0" w:type="dxa"/>
            <w:right w:w="108" w:type="dxa"/>
          </w:tblCellMar>
        </w:tblPrEx>
        <w:trPr>
          <w:trHeight w:val="1120"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近年来奖惩情况　</w:t>
            </w:r>
          </w:p>
        </w:tc>
        <w:tc>
          <w:tcPr>
            <w:tcW w:w="708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p>
        </w:tc>
      </w:tr>
      <w:tr>
        <w:tblPrEx>
          <w:tblLayout w:type="fixed"/>
          <w:tblCellMar>
            <w:top w:w="0" w:type="dxa"/>
            <w:left w:w="108" w:type="dxa"/>
            <w:bottom w:w="0" w:type="dxa"/>
            <w:right w:w="108" w:type="dxa"/>
          </w:tblCellMar>
        </w:tblPrEx>
        <w:trPr>
          <w:trHeight w:val="1111" w:hRule="atLeast"/>
          <w:jc w:val="center"/>
        </w:trPr>
        <w:tc>
          <w:tcPr>
            <w:tcW w:w="56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所</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在</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单</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位</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基</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本</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信</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息</w:t>
            </w:r>
          </w:p>
        </w:tc>
        <w:tc>
          <w:tcPr>
            <w:tcW w:w="212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单位类型</w:t>
            </w:r>
            <w:r>
              <w:rPr>
                <w:rFonts w:hint="eastAsia" w:ascii="仿宋_GB2312" w:hAnsi="仿宋_GB2312" w:eastAsia="仿宋_GB2312" w:cs="仿宋_GB2312"/>
                <w:color w:val="000000"/>
                <w:kern w:val="0"/>
                <w:sz w:val="26"/>
                <w:szCs w:val="26"/>
              </w:rPr>
              <w:br w:type="textWrapping"/>
            </w:r>
            <w:r>
              <w:rPr>
                <w:rFonts w:hint="eastAsia" w:ascii="仿宋_GB2312" w:hAnsi="仿宋_GB2312" w:eastAsia="仿宋_GB2312" w:cs="仿宋_GB2312"/>
                <w:color w:val="000000"/>
                <w:kern w:val="0"/>
                <w:sz w:val="26"/>
                <w:szCs w:val="26"/>
              </w:rPr>
              <w:t>（可多选）</w:t>
            </w:r>
          </w:p>
        </w:tc>
        <w:tc>
          <w:tcPr>
            <w:tcW w:w="708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xml:space="preserve">□中央企业 □上市公司 □地方国有企业 □民营企业 </w:t>
            </w:r>
          </w:p>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□外资企业    □合资企业 □金融单位 □机关事业单位 □高校及科研院所 □其他</w:t>
            </w:r>
          </w:p>
        </w:tc>
      </w:tr>
      <w:tr>
        <w:tblPrEx>
          <w:tblLayout w:type="fixed"/>
          <w:tblCellMar>
            <w:top w:w="0" w:type="dxa"/>
            <w:left w:w="108" w:type="dxa"/>
            <w:bottom w:w="0" w:type="dxa"/>
            <w:right w:w="108" w:type="dxa"/>
          </w:tblCellMar>
        </w:tblPrEx>
        <w:trPr>
          <w:trHeight w:val="7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企业规模</w:t>
            </w:r>
          </w:p>
        </w:tc>
        <w:tc>
          <w:tcPr>
            <w:tcW w:w="7087" w:type="dxa"/>
            <w:gridSpan w:val="4"/>
            <w:tcBorders>
              <w:top w:val="single" w:color="auto" w:sz="4" w:space="0"/>
              <w:left w:val="nil"/>
              <w:bottom w:val="single" w:color="auto" w:sz="4" w:space="0"/>
              <w:right w:val="single" w:color="000000"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资产总额             元，年</w:t>
            </w:r>
            <w:r>
              <w:rPr>
                <w:rFonts w:hint="eastAsia" w:ascii="仿宋_GB2312" w:hAnsi="仿宋_GB2312" w:eastAsia="仿宋_GB2312" w:cs="仿宋_GB2312"/>
                <w:color w:val="000000"/>
                <w:kern w:val="0"/>
                <w:sz w:val="26"/>
                <w:szCs w:val="26"/>
                <w:lang w:eastAsia="zh-CN"/>
              </w:rPr>
              <w:t>营业</w:t>
            </w:r>
            <w:r>
              <w:rPr>
                <w:rFonts w:hint="eastAsia" w:ascii="仿宋_GB2312" w:hAnsi="仿宋_GB2312" w:eastAsia="仿宋_GB2312" w:cs="仿宋_GB2312"/>
                <w:color w:val="000000"/>
                <w:kern w:val="0"/>
                <w:sz w:val="26"/>
                <w:szCs w:val="26"/>
              </w:rPr>
              <w:t>额           元，</w:t>
            </w:r>
          </w:p>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下属企业         家，员工     人</w:t>
            </w:r>
          </w:p>
        </w:tc>
      </w:tr>
      <w:tr>
        <w:tblPrEx>
          <w:tblLayout w:type="fixed"/>
          <w:tblCellMar>
            <w:top w:w="0" w:type="dxa"/>
            <w:left w:w="108" w:type="dxa"/>
            <w:bottom w:w="0" w:type="dxa"/>
            <w:right w:w="108" w:type="dxa"/>
          </w:tblCellMar>
        </w:tblPrEx>
        <w:trPr>
          <w:trHeight w:val="909" w:hRule="atLeast"/>
          <w:jc w:val="center"/>
        </w:trPr>
        <w:tc>
          <w:tcPr>
            <w:tcW w:w="567" w:type="dxa"/>
            <w:vMerge w:val="continue"/>
            <w:tcBorders>
              <w:left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主要产品（服务）</w:t>
            </w:r>
          </w:p>
        </w:tc>
        <w:tc>
          <w:tcPr>
            <w:tcW w:w="7087"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569" w:hRule="atLeast"/>
          <w:jc w:val="center"/>
        </w:trPr>
        <w:tc>
          <w:tcPr>
            <w:tcW w:w="567" w:type="dxa"/>
            <w:vMerge w:val="continue"/>
            <w:tcBorders>
              <w:left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人事部门负责人</w:t>
            </w:r>
          </w:p>
        </w:tc>
        <w:tc>
          <w:tcPr>
            <w:tcW w:w="7087"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姓名：                       电话：</w:t>
            </w:r>
          </w:p>
        </w:tc>
      </w:tr>
      <w:tr>
        <w:tblPrEx>
          <w:tblLayout w:type="fixed"/>
          <w:tblCellMar>
            <w:top w:w="0" w:type="dxa"/>
            <w:left w:w="108" w:type="dxa"/>
            <w:bottom w:w="0" w:type="dxa"/>
            <w:right w:w="108" w:type="dxa"/>
          </w:tblCellMar>
        </w:tblPrEx>
        <w:trPr>
          <w:trHeight w:val="460" w:hRule="atLeast"/>
          <w:jc w:val="center"/>
        </w:trPr>
        <w:tc>
          <w:tcPr>
            <w:tcW w:w="567" w:type="dxa"/>
            <w:vMerge w:val="continue"/>
            <w:tcBorders>
              <w:left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6"/>
                <w:szCs w:val="26"/>
              </w:rPr>
            </w:pPr>
          </w:p>
        </w:tc>
        <w:tc>
          <w:tcPr>
            <w:tcW w:w="2127" w:type="dxa"/>
            <w:tcBorders>
              <w:top w:val="nil"/>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地址</w:t>
            </w:r>
          </w:p>
        </w:tc>
        <w:tc>
          <w:tcPr>
            <w:tcW w:w="7087"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w:t>
            </w:r>
          </w:p>
        </w:tc>
      </w:tr>
      <w:tr>
        <w:tblPrEx>
          <w:tblLayout w:type="fixed"/>
          <w:tblCellMar>
            <w:top w:w="0" w:type="dxa"/>
            <w:left w:w="108" w:type="dxa"/>
            <w:bottom w:w="0" w:type="dxa"/>
            <w:right w:w="108" w:type="dxa"/>
          </w:tblCellMar>
        </w:tblPrEx>
        <w:trPr>
          <w:trHeight w:val="525" w:hRule="atLeast"/>
          <w:jc w:val="center"/>
        </w:trPr>
        <w:tc>
          <w:tcPr>
            <w:tcW w:w="56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是否有下列情形</w:t>
            </w:r>
          </w:p>
        </w:tc>
        <w:tc>
          <w:tcPr>
            <w:tcW w:w="2127" w:type="dxa"/>
            <w:tcBorders>
              <w:top w:val="single" w:color="auto" w:sz="4" w:space="0"/>
              <w:left w:val="single" w:color="auto" w:sz="4" w:space="0"/>
              <w:bottom w:val="single" w:color="000000" w:sz="4" w:space="0"/>
              <w:right w:val="single" w:color="000000"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《中华人民共和国公司法》第一百四十六条所列情形；配偶已移居国（境）外；没有配偶，子女已移居国（境）外。</w:t>
            </w:r>
          </w:p>
        </w:tc>
        <w:tc>
          <w:tcPr>
            <w:tcW w:w="7087"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xml:space="preserve">有□         无□  </w:t>
            </w:r>
          </w:p>
        </w:tc>
      </w:tr>
      <w:tr>
        <w:tblPrEx>
          <w:tblLayout w:type="fixed"/>
          <w:tblCellMar>
            <w:top w:w="0" w:type="dxa"/>
            <w:left w:w="108" w:type="dxa"/>
            <w:bottom w:w="0" w:type="dxa"/>
            <w:right w:w="108" w:type="dxa"/>
          </w:tblCellMar>
        </w:tblPrEx>
        <w:trPr>
          <w:trHeight w:val="1734" w:hRule="atLeast"/>
          <w:jc w:val="center"/>
        </w:trPr>
        <w:tc>
          <w:tcPr>
            <w:tcW w:w="5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应</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聘</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承</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诺</w:t>
            </w:r>
          </w:p>
        </w:tc>
        <w:tc>
          <w:tcPr>
            <w:tcW w:w="9214" w:type="dxa"/>
            <w:gridSpan w:val="5"/>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b/>
                <w:bCs/>
                <w:color w:val="000000"/>
                <w:kern w:val="0"/>
                <w:sz w:val="26"/>
                <w:szCs w:val="26"/>
              </w:rPr>
              <w:t xml:space="preserve">   本人认可并郑重承诺</w:t>
            </w:r>
            <w:r>
              <w:rPr>
                <w:rFonts w:hint="eastAsia" w:ascii="仿宋_GB2312" w:hAnsi="仿宋_GB2312" w:eastAsia="仿宋_GB2312" w:cs="仿宋_GB2312"/>
                <w:color w:val="000000"/>
                <w:kern w:val="0"/>
                <w:sz w:val="26"/>
                <w:szCs w:val="26"/>
              </w:rPr>
              <w:t xml:space="preserve">：本人所填写的个人信息及提交的应聘材料均真实有效，如有虚假，愿意承担由此引起的一切责任。  </w:t>
            </w:r>
          </w:p>
          <w:p>
            <w:pPr>
              <w:widowControl/>
              <w:spacing w:line="300" w:lineRule="exact"/>
              <w:jc w:val="center"/>
              <w:rPr>
                <w:rFonts w:hint="eastAsia" w:ascii="仿宋_GB2312" w:hAnsi="仿宋_GB2312" w:eastAsia="仿宋_GB2312" w:cs="仿宋_GB2312"/>
                <w:color w:val="000000"/>
                <w:kern w:val="0"/>
                <w:sz w:val="26"/>
                <w:szCs w:val="26"/>
              </w:rPr>
            </w:pPr>
          </w:p>
          <w:p>
            <w:pPr>
              <w:widowControl/>
              <w:spacing w:line="300" w:lineRule="exact"/>
              <w:jc w:val="center"/>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xml:space="preserve">        </w:t>
            </w:r>
            <w:r>
              <w:rPr>
                <w:rFonts w:hint="eastAsia" w:ascii="仿宋_GB2312" w:hAnsi="仿宋_GB2312" w:eastAsia="仿宋_GB2312" w:cs="仿宋_GB2312"/>
                <w:color w:val="000000"/>
                <w:kern w:val="0"/>
                <w:sz w:val="26"/>
                <w:szCs w:val="26"/>
              </w:rPr>
              <w:br w:type="textWrapping"/>
            </w:r>
            <w:r>
              <w:rPr>
                <w:rFonts w:hint="eastAsia" w:ascii="仿宋_GB2312" w:hAnsi="仿宋_GB2312" w:eastAsia="仿宋_GB2312" w:cs="仿宋_GB2312"/>
                <w:color w:val="000000"/>
                <w:kern w:val="0"/>
                <w:sz w:val="26"/>
                <w:szCs w:val="26"/>
              </w:rPr>
              <w:t xml:space="preserve">                                本人签名：            年   月   日                               </w:t>
            </w:r>
          </w:p>
        </w:tc>
      </w:tr>
      <w:tr>
        <w:tblPrEx>
          <w:tblLayout w:type="fixed"/>
          <w:tblCellMar>
            <w:top w:w="0" w:type="dxa"/>
            <w:left w:w="108" w:type="dxa"/>
            <w:bottom w:w="0" w:type="dxa"/>
            <w:right w:w="108" w:type="dxa"/>
          </w:tblCellMar>
        </w:tblPrEx>
        <w:trPr>
          <w:trHeight w:val="1335" w:hRule="atLeast"/>
          <w:jc w:val="center"/>
        </w:trPr>
        <w:tc>
          <w:tcPr>
            <w:tcW w:w="567"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资格</w:t>
            </w:r>
            <w:r>
              <w:rPr>
                <w:rFonts w:ascii="仿宋_GB2312" w:hAnsi="宋体" w:eastAsia="仿宋_GB2312" w:cs="宋体"/>
                <w:color w:val="000000"/>
                <w:kern w:val="0"/>
                <w:sz w:val="26"/>
                <w:szCs w:val="26"/>
              </w:rPr>
              <w:t xml:space="preserve">   </w:t>
            </w:r>
            <w:r>
              <w:rPr>
                <w:rFonts w:hint="eastAsia" w:ascii="仿宋_GB2312" w:hAnsi="宋体" w:eastAsia="仿宋_GB2312" w:cs="宋体"/>
                <w:color w:val="000000"/>
                <w:kern w:val="0"/>
                <w:sz w:val="26"/>
                <w:szCs w:val="26"/>
              </w:rPr>
              <w:t>审查</w:t>
            </w:r>
          </w:p>
        </w:tc>
        <w:tc>
          <w:tcPr>
            <w:tcW w:w="9214" w:type="dxa"/>
            <w:gridSpan w:val="5"/>
            <w:tcBorders>
              <w:top w:val="single" w:color="auto" w:sz="4" w:space="0"/>
              <w:left w:val="nil"/>
              <w:bottom w:val="single" w:color="auto" w:sz="4" w:space="0"/>
              <w:right w:val="single" w:color="000000" w:sz="4" w:space="0"/>
            </w:tcBorders>
            <w:vAlign w:val="center"/>
          </w:tcPr>
          <w:p>
            <w:pPr>
              <w:widowControl/>
              <w:spacing w:line="300" w:lineRule="exact"/>
              <w:jc w:val="left"/>
              <w:rPr>
                <w:rFonts w:hint="eastAsia" w:ascii="仿宋_GB2312" w:hAnsi="仿宋_GB2312" w:eastAsia="仿宋_GB2312" w:cs="仿宋_GB2312"/>
                <w:color w:val="000000"/>
                <w:kern w:val="0"/>
                <w:sz w:val="26"/>
                <w:szCs w:val="26"/>
              </w:rPr>
            </w:pPr>
            <w:r>
              <w:rPr>
                <w:rFonts w:hint="eastAsia" w:ascii="仿宋_GB2312" w:hAnsi="仿宋_GB2312" w:eastAsia="仿宋_GB2312" w:cs="仿宋_GB2312"/>
                <w:color w:val="000000"/>
                <w:kern w:val="0"/>
                <w:sz w:val="26"/>
                <w:szCs w:val="26"/>
              </w:rPr>
              <w:t xml:space="preserve">        审核人签名：                                                                                                                                                                                                                                                </w:t>
            </w:r>
            <w:r>
              <w:rPr>
                <w:rFonts w:hint="eastAsia" w:ascii="仿宋_GB2312" w:hAnsi="仿宋_GB2312" w:eastAsia="仿宋_GB2312" w:cs="仿宋_GB2312"/>
                <w:color w:val="000000"/>
                <w:kern w:val="0"/>
                <w:sz w:val="26"/>
                <w:szCs w:val="26"/>
              </w:rPr>
              <w:br w:type="textWrapping"/>
            </w:r>
            <w:r>
              <w:rPr>
                <w:rFonts w:hint="eastAsia" w:ascii="仿宋_GB2312" w:hAnsi="仿宋_GB2312" w:eastAsia="仿宋_GB2312" w:cs="仿宋_GB2312"/>
                <w:color w:val="000000"/>
                <w:kern w:val="0"/>
                <w:sz w:val="26"/>
                <w:szCs w:val="26"/>
              </w:rPr>
              <w:t xml:space="preserve">                                                      年   月   日 </w:t>
            </w:r>
          </w:p>
        </w:tc>
      </w:tr>
    </w:tbl>
    <w:p>
      <w:pPr>
        <w:spacing w:line="300" w:lineRule="exact"/>
      </w:pPr>
    </w:p>
    <w:p>
      <w:pPr>
        <w:widowControl/>
        <w:spacing w:line="580" w:lineRule="exact"/>
        <w:jc w:val="left"/>
        <w:rPr>
          <w:rFonts w:ascii="黑体" w:hAnsi="黑体" w:eastAsia="黑体" w:cs="华文中宋"/>
          <w:bCs/>
          <w:kern w:val="0"/>
          <w:sz w:val="32"/>
          <w:szCs w:val="32"/>
        </w:rPr>
      </w:pPr>
      <w:r>
        <w:rPr>
          <w:rFonts w:hint="eastAsia" w:ascii="黑体" w:hAnsi="黑体" w:eastAsia="黑体" w:cs="华文中宋"/>
          <w:bCs/>
          <w:kern w:val="0"/>
          <w:sz w:val="32"/>
          <w:szCs w:val="32"/>
        </w:rPr>
        <w:t>附件</w:t>
      </w:r>
      <w:r>
        <w:rPr>
          <w:rFonts w:ascii="黑体" w:hAnsi="黑体" w:eastAsia="黑体" w:cs="华文中宋"/>
          <w:bCs/>
          <w:kern w:val="0"/>
          <w:sz w:val="32"/>
          <w:szCs w:val="32"/>
        </w:rPr>
        <w:t>3</w:t>
      </w:r>
    </w:p>
    <w:p>
      <w:pPr>
        <w:widowControl/>
        <w:spacing w:line="580" w:lineRule="exact"/>
        <w:jc w:val="center"/>
        <w:rPr>
          <w:rFonts w:ascii="方正小标宋简体" w:hAnsi="华文中宋" w:eastAsia="方正小标宋简体" w:cs="华文中宋"/>
          <w:bCs/>
          <w:kern w:val="0"/>
          <w:sz w:val="44"/>
          <w:szCs w:val="44"/>
        </w:rPr>
      </w:pPr>
    </w:p>
    <w:p>
      <w:pPr>
        <w:widowControl/>
        <w:spacing w:line="580" w:lineRule="exact"/>
        <w:jc w:val="center"/>
        <w:rPr>
          <w:rFonts w:hint="eastAsia" w:ascii="华文中宋" w:hAnsi="华文中宋" w:eastAsia="华文中宋" w:cs="华文中宋"/>
          <w:bCs/>
          <w:kern w:val="0"/>
          <w:sz w:val="44"/>
          <w:szCs w:val="44"/>
        </w:rPr>
      </w:pPr>
      <w:r>
        <w:rPr>
          <w:rFonts w:hint="eastAsia" w:ascii="华文中宋" w:hAnsi="华文中宋" w:eastAsia="华文中宋" w:cs="华文中宋"/>
          <w:bCs/>
          <w:kern w:val="0"/>
          <w:sz w:val="44"/>
          <w:szCs w:val="44"/>
        </w:rPr>
        <w:t>个人承诺书</w:t>
      </w:r>
    </w:p>
    <w:p>
      <w:pPr>
        <w:widowControl/>
        <w:spacing w:line="580" w:lineRule="exact"/>
        <w:jc w:val="left"/>
        <w:rPr>
          <w:rFonts w:ascii="仿宋_GB2312" w:hAnsi="仿宋_GB2312" w:eastAsia="仿宋_GB2312" w:cs="仿宋_GB2312"/>
          <w:kern w:val="0"/>
          <w:sz w:val="32"/>
          <w:szCs w:val="32"/>
        </w:rPr>
      </w:pP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本人已仔细阅读《</w:t>
      </w:r>
      <w:r>
        <w:rPr>
          <w:rFonts w:hint="eastAsia" w:ascii="仿宋_GB2312" w:hAnsi="仿宋_GB2312" w:eastAsia="仿宋_GB2312" w:cs="仿宋_GB2312"/>
          <w:kern w:val="0"/>
          <w:sz w:val="32"/>
          <w:szCs w:val="32"/>
          <w:lang w:eastAsia="zh-CN"/>
        </w:rPr>
        <w:t>广元市投资控股（集团）有限公司关于公开招聘工作人员的</w:t>
      </w:r>
      <w:r>
        <w:rPr>
          <w:rFonts w:hint="eastAsia" w:ascii="仿宋_GB2312" w:hAnsi="仿宋_GB2312" w:eastAsia="仿宋_GB2312" w:cs="仿宋_GB2312"/>
          <w:kern w:val="0"/>
          <w:sz w:val="32"/>
          <w:szCs w:val="32"/>
        </w:rPr>
        <w:t>公告》（以下简称公告）及相关材料，清楚并理解其内容。</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在此我郑重承诺：</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 本人提供的报名表、身份证以及其他相关证明材料、个人信息均真实准确完整；</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 本人若被确定为考察对象初步人选，自愿接受公司统一组织的体检，知悉体检标准参照《公务员录用体检通用标准（试行）》；</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三、本人若被确定为考察人选，自愿接受考察、背景调查；</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四、对违反以上承诺所造成的后果，本人自愿承担相应责任。</w:t>
      </w:r>
    </w:p>
    <w:p>
      <w:pPr>
        <w:widowControl/>
        <w:spacing w:line="360" w:lineRule="auto"/>
        <w:ind w:firstLine="640" w:firstLineChars="200"/>
        <w:jc w:val="left"/>
        <w:rPr>
          <w:rFonts w:ascii="方正仿宋" w:hAnsi="仿宋_GB2312" w:eastAsia="方正仿宋" w:cs="仿宋_GB2312"/>
          <w:kern w:val="0"/>
          <w:sz w:val="32"/>
          <w:szCs w:val="32"/>
        </w:rPr>
      </w:pPr>
    </w:p>
    <w:p>
      <w:pPr>
        <w:widowControl/>
        <w:spacing w:line="360" w:lineRule="auto"/>
        <w:jc w:val="left"/>
        <w:rPr>
          <w:rFonts w:ascii="方正仿宋" w:hAnsi="仿宋_GB2312" w:eastAsia="方正仿宋" w:cs="仿宋_GB2312"/>
          <w:kern w:val="0"/>
          <w:sz w:val="32"/>
          <w:szCs w:val="32"/>
        </w:rPr>
      </w:pPr>
    </w:p>
    <w:p>
      <w:pPr>
        <w:widowControl/>
        <w:spacing w:line="360" w:lineRule="auto"/>
        <w:jc w:val="left"/>
        <w:rPr>
          <w:rFonts w:ascii="方正仿宋" w:hAnsi="仿宋_GB2312" w:eastAsia="方正仿宋" w:cs="仿宋_GB2312"/>
          <w:kern w:val="0"/>
          <w:sz w:val="32"/>
          <w:szCs w:val="32"/>
        </w:rPr>
      </w:pPr>
    </w:p>
    <w:p>
      <w:pPr>
        <w:widowControl/>
        <w:spacing w:line="360" w:lineRule="auto"/>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承诺人签字：               日期：      年   月   日</w:t>
      </w:r>
    </w:p>
    <w:p/>
    <w:p>
      <w:pPr>
        <w:spacing w:line="600" w:lineRule="exact"/>
        <w:ind w:right="26"/>
        <w:rPr>
          <w:rFonts w:ascii="仿宋_GB2312" w:eastAsia="仿宋_GB2312"/>
          <w:spacing w:val="-6"/>
          <w:w w:val="95"/>
          <w:sz w:val="32"/>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27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927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DAE4C"/>
    <w:multiLevelType w:val="singleLevel"/>
    <w:tmpl w:val="842DAE4C"/>
    <w:lvl w:ilvl="0" w:tentative="0">
      <w:start w:val="1"/>
      <w:numFmt w:val="decimal"/>
      <w:suff w:val="nothing"/>
      <w:lvlText w:val="%1、"/>
      <w:lvlJc w:val="left"/>
    </w:lvl>
  </w:abstractNum>
  <w:abstractNum w:abstractNumId="1">
    <w:nsid w:val="AB8C8ACF"/>
    <w:multiLevelType w:val="singleLevel"/>
    <w:tmpl w:val="AB8C8ACF"/>
    <w:lvl w:ilvl="0" w:tentative="0">
      <w:start w:val="4"/>
      <w:numFmt w:val="decimal"/>
      <w:suff w:val="nothing"/>
      <w:lvlText w:val="%1、"/>
      <w:lvlJc w:val="left"/>
    </w:lvl>
  </w:abstractNum>
  <w:abstractNum w:abstractNumId="2">
    <w:nsid w:val="B40E57C7"/>
    <w:multiLevelType w:val="singleLevel"/>
    <w:tmpl w:val="B40E57C7"/>
    <w:lvl w:ilvl="0" w:tentative="0">
      <w:start w:val="1"/>
      <w:numFmt w:val="chineseCounting"/>
      <w:suff w:val="nothing"/>
      <w:lvlText w:val="%1、"/>
      <w:lvlJc w:val="left"/>
      <w:rPr>
        <w:rFonts w:hint="eastAsia"/>
      </w:rPr>
    </w:lvl>
  </w:abstractNum>
  <w:abstractNum w:abstractNumId="3">
    <w:nsid w:val="BB09B5AA"/>
    <w:multiLevelType w:val="singleLevel"/>
    <w:tmpl w:val="BB09B5AA"/>
    <w:lvl w:ilvl="0" w:tentative="0">
      <w:start w:val="1"/>
      <w:numFmt w:val="decimal"/>
      <w:suff w:val="nothing"/>
      <w:lvlText w:val="%1、"/>
      <w:lvlJc w:val="left"/>
    </w:lvl>
  </w:abstractNum>
  <w:abstractNum w:abstractNumId="4">
    <w:nsid w:val="C4F0EE9B"/>
    <w:multiLevelType w:val="singleLevel"/>
    <w:tmpl w:val="C4F0EE9B"/>
    <w:lvl w:ilvl="0" w:tentative="0">
      <w:start w:val="1"/>
      <w:numFmt w:val="chineseCounting"/>
      <w:suff w:val="nothing"/>
      <w:lvlText w:val="（%1）"/>
      <w:lvlJc w:val="left"/>
      <w:rPr>
        <w:rFonts w:hint="eastAsia"/>
      </w:rPr>
    </w:lvl>
  </w:abstractNum>
  <w:abstractNum w:abstractNumId="5">
    <w:nsid w:val="CC1119CD"/>
    <w:multiLevelType w:val="singleLevel"/>
    <w:tmpl w:val="CC1119CD"/>
    <w:lvl w:ilvl="0" w:tentative="0">
      <w:start w:val="1"/>
      <w:numFmt w:val="chineseCounting"/>
      <w:suff w:val="nothing"/>
      <w:lvlText w:val="（%1）"/>
      <w:lvlJc w:val="left"/>
      <w:rPr>
        <w:rFonts w:hint="eastAsia"/>
      </w:rPr>
    </w:lvl>
  </w:abstractNum>
  <w:abstractNum w:abstractNumId="6">
    <w:nsid w:val="CFF0957F"/>
    <w:multiLevelType w:val="singleLevel"/>
    <w:tmpl w:val="CFF0957F"/>
    <w:lvl w:ilvl="0" w:tentative="0">
      <w:start w:val="1"/>
      <w:numFmt w:val="decimal"/>
      <w:suff w:val="nothing"/>
      <w:lvlText w:val="%1、"/>
      <w:lvlJc w:val="left"/>
    </w:lvl>
  </w:abstractNum>
  <w:abstractNum w:abstractNumId="7">
    <w:nsid w:val="DBB03A8E"/>
    <w:multiLevelType w:val="singleLevel"/>
    <w:tmpl w:val="DBB03A8E"/>
    <w:lvl w:ilvl="0" w:tentative="0">
      <w:start w:val="1"/>
      <w:numFmt w:val="decimal"/>
      <w:suff w:val="nothing"/>
      <w:lvlText w:val="%1、"/>
      <w:lvlJc w:val="left"/>
    </w:lvl>
  </w:abstractNum>
  <w:abstractNum w:abstractNumId="8">
    <w:nsid w:val="F8A9759E"/>
    <w:multiLevelType w:val="singleLevel"/>
    <w:tmpl w:val="F8A9759E"/>
    <w:lvl w:ilvl="0" w:tentative="0">
      <w:start w:val="1"/>
      <w:numFmt w:val="chineseCounting"/>
      <w:suff w:val="nothing"/>
      <w:lvlText w:val="（%1）"/>
      <w:lvlJc w:val="left"/>
      <w:rPr>
        <w:rFonts w:hint="eastAsia"/>
      </w:rPr>
    </w:lvl>
  </w:abstractNum>
  <w:abstractNum w:abstractNumId="9">
    <w:nsid w:val="1789D5B4"/>
    <w:multiLevelType w:val="singleLevel"/>
    <w:tmpl w:val="1789D5B4"/>
    <w:lvl w:ilvl="0" w:tentative="0">
      <w:start w:val="1"/>
      <w:numFmt w:val="decimal"/>
      <w:suff w:val="nothing"/>
      <w:lvlText w:val="%1、"/>
      <w:lvlJc w:val="left"/>
    </w:lvl>
  </w:abstractNum>
  <w:abstractNum w:abstractNumId="10">
    <w:nsid w:val="35C97703"/>
    <w:multiLevelType w:val="singleLevel"/>
    <w:tmpl w:val="35C97703"/>
    <w:lvl w:ilvl="0" w:tentative="0">
      <w:start w:val="1"/>
      <w:numFmt w:val="decimal"/>
      <w:suff w:val="nothing"/>
      <w:lvlText w:val="%1、"/>
      <w:lvlJc w:val="left"/>
    </w:lvl>
  </w:abstractNum>
  <w:abstractNum w:abstractNumId="11">
    <w:nsid w:val="377D563A"/>
    <w:multiLevelType w:val="singleLevel"/>
    <w:tmpl w:val="377D563A"/>
    <w:lvl w:ilvl="0" w:tentative="0">
      <w:start w:val="4"/>
      <w:numFmt w:val="decimal"/>
      <w:suff w:val="nothing"/>
      <w:lvlText w:val="%1、"/>
      <w:lvlJc w:val="left"/>
    </w:lvl>
  </w:abstractNum>
  <w:abstractNum w:abstractNumId="12">
    <w:nsid w:val="3EFB7899"/>
    <w:multiLevelType w:val="singleLevel"/>
    <w:tmpl w:val="3EFB7899"/>
    <w:lvl w:ilvl="0" w:tentative="0">
      <w:start w:val="1"/>
      <w:numFmt w:val="decimal"/>
      <w:suff w:val="nothing"/>
      <w:lvlText w:val="%1、"/>
      <w:lvlJc w:val="left"/>
    </w:lvl>
  </w:abstractNum>
  <w:abstractNum w:abstractNumId="13">
    <w:nsid w:val="5B01EF6F"/>
    <w:multiLevelType w:val="singleLevel"/>
    <w:tmpl w:val="5B01EF6F"/>
    <w:lvl w:ilvl="0" w:tentative="0">
      <w:start w:val="1"/>
      <w:numFmt w:val="decimal"/>
      <w:suff w:val="nothing"/>
      <w:lvlText w:val="%1、"/>
      <w:lvlJc w:val="left"/>
    </w:lvl>
  </w:abstractNum>
  <w:num w:numId="1">
    <w:abstractNumId w:val="2"/>
  </w:num>
  <w:num w:numId="2">
    <w:abstractNumId w:val="5"/>
  </w:num>
  <w:num w:numId="3">
    <w:abstractNumId w:val="0"/>
  </w:num>
  <w:num w:numId="4">
    <w:abstractNumId w:val="7"/>
  </w:num>
  <w:num w:numId="5">
    <w:abstractNumId w:val="11"/>
  </w:num>
  <w:num w:numId="6">
    <w:abstractNumId w:val="8"/>
  </w:num>
  <w:num w:numId="7">
    <w:abstractNumId w:val="6"/>
  </w:num>
  <w:num w:numId="8">
    <w:abstractNumId w:val="3"/>
  </w:num>
  <w:num w:numId="9">
    <w:abstractNumId w:val="9"/>
  </w:num>
  <w:num w:numId="10">
    <w:abstractNumId w:val="4"/>
  </w:num>
  <w:num w:numId="11">
    <w:abstractNumId w:val="12"/>
  </w:num>
  <w:num w:numId="12">
    <w:abstractNumId w:val="1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115ED"/>
    <w:rsid w:val="00056A4E"/>
    <w:rsid w:val="00112575"/>
    <w:rsid w:val="00122575"/>
    <w:rsid w:val="001D46F5"/>
    <w:rsid w:val="00210CA3"/>
    <w:rsid w:val="0022331E"/>
    <w:rsid w:val="0030035D"/>
    <w:rsid w:val="003627B2"/>
    <w:rsid w:val="003E6AE6"/>
    <w:rsid w:val="004048D4"/>
    <w:rsid w:val="00454CD7"/>
    <w:rsid w:val="00526D97"/>
    <w:rsid w:val="007146BA"/>
    <w:rsid w:val="007226D4"/>
    <w:rsid w:val="007D6459"/>
    <w:rsid w:val="0081027E"/>
    <w:rsid w:val="008B0C9A"/>
    <w:rsid w:val="008E356D"/>
    <w:rsid w:val="009462A3"/>
    <w:rsid w:val="00951BC8"/>
    <w:rsid w:val="00A47364"/>
    <w:rsid w:val="00AA7F58"/>
    <w:rsid w:val="00AC162A"/>
    <w:rsid w:val="00AF2EF1"/>
    <w:rsid w:val="00B2397D"/>
    <w:rsid w:val="00C25A13"/>
    <w:rsid w:val="00CB5D3B"/>
    <w:rsid w:val="00CC2E74"/>
    <w:rsid w:val="00CF708F"/>
    <w:rsid w:val="00D16D92"/>
    <w:rsid w:val="00D31176"/>
    <w:rsid w:val="00E115C2"/>
    <w:rsid w:val="00E214B8"/>
    <w:rsid w:val="00F367DF"/>
    <w:rsid w:val="00F712E2"/>
    <w:rsid w:val="00FD6785"/>
    <w:rsid w:val="02696F18"/>
    <w:rsid w:val="027B6209"/>
    <w:rsid w:val="032C5D29"/>
    <w:rsid w:val="05DB44C1"/>
    <w:rsid w:val="073E44DC"/>
    <w:rsid w:val="075F0161"/>
    <w:rsid w:val="095C4C15"/>
    <w:rsid w:val="09976B59"/>
    <w:rsid w:val="09AE1D91"/>
    <w:rsid w:val="0B216E53"/>
    <w:rsid w:val="0B7735FE"/>
    <w:rsid w:val="0BC36FB0"/>
    <w:rsid w:val="0C90767F"/>
    <w:rsid w:val="0C976D30"/>
    <w:rsid w:val="0CA12DB0"/>
    <w:rsid w:val="0DA84014"/>
    <w:rsid w:val="116D132A"/>
    <w:rsid w:val="11B83857"/>
    <w:rsid w:val="1385197B"/>
    <w:rsid w:val="14067E56"/>
    <w:rsid w:val="14B637B9"/>
    <w:rsid w:val="15CC46FD"/>
    <w:rsid w:val="178F2FA0"/>
    <w:rsid w:val="179B6822"/>
    <w:rsid w:val="181B7A03"/>
    <w:rsid w:val="19A54E54"/>
    <w:rsid w:val="19EF5184"/>
    <w:rsid w:val="1B23735C"/>
    <w:rsid w:val="1C1349E1"/>
    <w:rsid w:val="21AB0620"/>
    <w:rsid w:val="21F16F62"/>
    <w:rsid w:val="22BB5768"/>
    <w:rsid w:val="231515D0"/>
    <w:rsid w:val="24262136"/>
    <w:rsid w:val="258C1670"/>
    <w:rsid w:val="27EF5467"/>
    <w:rsid w:val="29150B83"/>
    <w:rsid w:val="2B627372"/>
    <w:rsid w:val="2D7F5F99"/>
    <w:rsid w:val="2DA744FB"/>
    <w:rsid w:val="2E3C0F5C"/>
    <w:rsid w:val="303761FD"/>
    <w:rsid w:val="309E7B88"/>
    <w:rsid w:val="325543DF"/>
    <w:rsid w:val="3355216B"/>
    <w:rsid w:val="346E567D"/>
    <w:rsid w:val="3529415C"/>
    <w:rsid w:val="35C63FC2"/>
    <w:rsid w:val="36700878"/>
    <w:rsid w:val="36AA2C24"/>
    <w:rsid w:val="38475A11"/>
    <w:rsid w:val="3ADB6F7B"/>
    <w:rsid w:val="3CA20E6A"/>
    <w:rsid w:val="3D127F4A"/>
    <w:rsid w:val="3D56262F"/>
    <w:rsid w:val="3D785EB3"/>
    <w:rsid w:val="3F1464A2"/>
    <w:rsid w:val="3F6D7B29"/>
    <w:rsid w:val="410D1F57"/>
    <w:rsid w:val="432F45E2"/>
    <w:rsid w:val="444300BC"/>
    <w:rsid w:val="4450619E"/>
    <w:rsid w:val="44E115ED"/>
    <w:rsid w:val="44F4656E"/>
    <w:rsid w:val="455436AF"/>
    <w:rsid w:val="4741321E"/>
    <w:rsid w:val="4A7E28C4"/>
    <w:rsid w:val="4C6576BF"/>
    <w:rsid w:val="4DFA2102"/>
    <w:rsid w:val="4EB7573A"/>
    <w:rsid w:val="4F5F6840"/>
    <w:rsid w:val="4F6A32C9"/>
    <w:rsid w:val="50726121"/>
    <w:rsid w:val="522D5348"/>
    <w:rsid w:val="52AB52EE"/>
    <w:rsid w:val="53805C16"/>
    <w:rsid w:val="55906C2D"/>
    <w:rsid w:val="55981928"/>
    <w:rsid w:val="5ABA199E"/>
    <w:rsid w:val="5C201AAF"/>
    <w:rsid w:val="5CCF4182"/>
    <w:rsid w:val="61112797"/>
    <w:rsid w:val="615B0222"/>
    <w:rsid w:val="62124ABA"/>
    <w:rsid w:val="62A21A11"/>
    <w:rsid w:val="64BC4871"/>
    <w:rsid w:val="660B44A9"/>
    <w:rsid w:val="6637301B"/>
    <w:rsid w:val="669C7D36"/>
    <w:rsid w:val="66EF2AF5"/>
    <w:rsid w:val="683862EF"/>
    <w:rsid w:val="69420B25"/>
    <w:rsid w:val="6A2D0E47"/>
    <w:rsid w:val="6BF47922"/>
    <w:rsid w:val="6CD26BE0"/>
    <w:rsid w:val="6D3D7D20"/>
    <w:rsid w:val="6DCC2E38"/>
    <w:rsid w:val="6DF53AA6"/>
    <w:rsid w:val="6E1940D2"/>
    <w:rsid w:val="6F547815"/>
    <w:rsid w:val="6F577DE9"/>
    <w:rsid w:val="6FA23F12"/>
    <w:rsid w:val="7066449C"/>
    <w:rsid w:val="70D034F4"/>
    <w:rsid w:val="754E4742"/>
    <w:rsid w:val="763B6964"/>
    <w:rsid w:val="764D2508"/>
    <w:rsid w:val="787B7427"/>
    <w:rsid w:val="7C235F16"/>
    <w:rsid w:val="7CA64274"/>
    <w:rsid w:val="7F082DE9"/>
    <w:rsid w:val="7F087E05"/>
    <w:rsid w:val="7FDA5754"/>
    <w:rsid w:val="7FDE0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276</Words>
  <Characters>1575</Characters>
  <Lines>13</Lines>
  <Paragraphs>3</Paragraphs>
  <TotalTime>0</TotalTime>
  <ScaleCrop>false</ScaleCrop>
  <LinksUpToDate>false</LinksUpToDate>
  <CharactersWithSpaces>1848</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2017-07-24T03:18:00Z</dcterms:created>
  <dc:creator>Administrator</dc:creator>
  <cp:lastModifiedBy>lenovo</cp:lastModifiedBy>
  <cp:lastPrinted>2018-06-21T07:05:00Z</cp:lastPrinted>
  <dcterms:modified xsi:type="dcterms:W3CDTF">2018-06-27T03:33:35Z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